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FC2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福建医科大学附属第一医院</w:t>
      </w:r>
      <w:bookmarkStart w:id="0" w:name="_GoBack"/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血透</w:t>
      </w:r>
      <w:bookmarkEnd w:id="0"/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、腹透、慢性肾病系统维保项目</w:t>
      </w:r>
    </w:p>
    <w:p w14:paraId="21A8BB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询价公告</w:t>
      </w:r>
    </w:p>
    <w:p w14:paraId="10B65E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555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福建医科大学附属第一医院拟对血透、腹透、慢性肾病系统维保项目进行询价：</w:t>
      </w:r>
    </w:p>
    <w:p w14:paraId="6DD7E5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555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1、采购人：福建医科大学附属第一医院</w:t>
      </w:r>
    </w:p>
    <w:p w14:paraId="10A381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84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采购人地址：福建省福州市茶中路20号</w:t>
      </w:r>
    </w:p>
    <w:p w14:paraId="10686D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84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联系人：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薛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先生</w:t>
      </w:r>
    </w:p>
    <w:p w14:paraId="172411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84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联系电话：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0591-87981074</w:t>
      </w:r>
    </w:p>
    <w:p w14:paraId="409351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555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2、项目名称：福建医科大学附属第一医院血透、腹透、慢性肾病系统维保项目。</w:t>
      </w:r>
    </w:p>
    <w:p w14:paraId="4FCB96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555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3、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服务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内容包括：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血液透析系统、腹透信息系统及慢性肾脏病系统维保，服务期限为一年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。</w:t>
      </w:r>
    </w:p>
    <w:p w14:paraId="6D3ACB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555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服务内容概述：统故障修复、日常维护、每年不少2次巡检。</w:t>
      </w:r>
    </w:p>
    <w:p w14:paraId="5C42D32A">
      <w:pPr>
        <w:pStyle w:val="3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555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需求清单</w:t>
      </w:r>
    </w:p>
    <w:tbl>
      <w:tblPr>
        <w:tblStyle w:val="4"/>
        <w:tblW w:w="86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760"/>
        <w:gridCol w:w="5963"/>
      </w:tblGrid>
      <w:tr w14:paraId="53744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530F8F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07CC76A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分类</w:t>
            </w:r>
          </w:p>
        </w:tc>
        <w:tc>
          <w:tcPr>
            <w:tcW w:w="59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FAE07FB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服务内容</w:t>
            </w:r>
          </w:p>
        </w:tc>
      </w:tr>
      <w:tr w14:paraId="1FB24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767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015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应用咨询</w:t>
            </w:r>
          </w:p>
        </w:tc>
        <w:tc>
          <w:tcPr>
            <w:tcW w:w="5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F82E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提供系统功能使用、配置及设置的专业咨询服务。</w:t>
            </w:r>
          </w:p>
        </w:tc>
      </w:tr>
      <w:tr w14:paraId="47C16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228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5898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故障排除</w:t>
            </w:r>
          </w:p>
        </w:tc>
        <w:tc>
          <w:tcPr>
            <w:tcW w:w="5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40E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及时排查并修复软件功能错误及模块故障，保障系统正常运行</w:t>
            </w:r>
          </w:p>
        </w:tc>
      </w:tr>
      <w:tr w14:paraId="25BAD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44B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888A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数据恢复</w:t>
            </w:r>
          </w:p>
        </w:tc>
        <w:tc>
          <w:tcPr>
            <w:tcW w:w="5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E15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针对误操作等原因导致的数据丢失（如透析记录、方案等），协助查找原因并恢复数据。</w:t>
            </w:r>
          </w:p>
        </w:tc>
      </w:tr>
      <w:tr w14:paraId="094F1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7A3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493A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数据调整</w:t>
            </w:r>
          </w:p>
        </w:tc>
        <w:tc>
          <w:tcPr>
            <w:tcW w:w="5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2A0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针对数据错误（如患者信息缺失、无法预检等），协助排查并修正数据。</w:t>
            </w:r>
          </w:p>
        </w:tc>
      </w:tr>
      <w:tr w14:paraId="5BED2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C32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DB26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灾难恢复</w:t>
            </w:r>
          </w:p>
        </w:tc>
        <w:tc>
          <w:tcPr>
            <w:tcW w:w="5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2380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系统发生灾难性故障时，承诺立即响应，最大限度减少数据损失。</w:t>
            </w:r>
          </w:p>
        </w:tc>
      </w:tr>
      <w:tr w14:paraId="3AC31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450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F4AF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重大故障响应</w:t>
            </w:r>
          </w:p>
        </w:tc>
        <w:tc>
          <w:tcPr>
            <w:tcW w:w="5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51E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业务中断时，30分钟内远程响应；若4小时内无法解决，需提供备用系统，并24小时内排除故障。</w:t>
            </w:r>
          </w:p>
        </w:tc>
      </w:tr>
      <w:tr w14:paraId="533E6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777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F5B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一般故障响应</w:t>
            </w:r>
          </w:p>
        </w:tc>
        <w:tc>
          <w:tcPr>
            <w:tcW w:w="5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35C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业务不受影响时，2小时内响应，2个工作日内提出解决方案并协同解决。</w:t>
            </w:r>
          </w:p>
        </w:tc>
      </w:tr>
    </w:tbl>
    <w:p w14:paraId="5ABBAC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555" w:right="0" w:firstLine="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5、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服务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周期：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  <w:t>签订合同后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一年。</w:t>
      </w:r>
    </w:p>
    <w:p w14:paraId="227118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555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、项目最高限价：人民币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10.26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万元整（￥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102600.00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），超过最高限价报价的视为无效报价。</w:t>
      </w:r>
    </w:p>
    <w:p w14:paraId="5C6765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555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报价应包括完成本项目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服务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内容所需的全部费用。</w:t>
      </w:r>
    </w:p>
    <w:p w14:paraId="228023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555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、报价人的材料要求：</w:t>
      </w:r>
    </w:p>
    <w:p w14:paraId="77A6F181">
      <w:pPr>
        <w:spacing w:line="600" w:lineRule="exact"/>
        <w:ind w:left="529" w:leftChars="252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.1、营业执照复印件。</w:t>
      </w:r>
    </w:p>
    <w:p w14:paraId="1EB76BD8">
      <w:pPr>
        <w:spacing w:line="600" w:lineRule="exact"/>
        <w:ind w:left="529" w:leftChars="252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7.2、针对项目服务内容、服务周期、报价等出具报价函。</w:t>
      </w:r>
    </w:p>
    <w:p w14:paraId="44DCF8A8">
      <w:pPr>
        <w:spacing w:line="600" w:lineRule="exact"/>
        <w:ind w:left="529" w:leftChars="252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7.3、材料需加盖公章。</w:t>
      </w:r>
    </w:p>
    <w:p w14:paraId="4AA5DE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555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、报名方式：网上报名</w:t>
      </w:r>
    </w:p>
    <w:p w14:paraId="794A55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555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供应商报名链接：http://112.5.149.86:9527/gys/</w:t>
      </w:r>
    </w:p>
    <w:p w14:paraId="5B98D2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555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9、报价文件提交截止时间：2026年8月7日。</w:t>
      </w:r>
    </w:p>
    <w:p w14:paraId="77996AC4">
      <w:pPr>
        <w:rPr>
          <w:rFonts w:hint="eastAsia" w:ascii="仿宋" w:hAnsi="仿宋" w:eastAsia="仿宋" w:cs="仿宋"/>
          <w:color w:val="auto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B0CE4F"/>
    <w:multiLevelType w:val="singleLevel"/>
    <w:tmpl w:val="BCB0CE4F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33C19D49"/>
    <w:multiLevelType w:val="multilevel"/>
    <w:tmpl w:val="33C19D49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C963F7"/>
    <w:rsid w:val="00A67E95"/>
    <w:rsid w:val="044D2413"/>
    <w:rsid w:val="11437D5F"/>
    <w:rsid w:val="15353F92"/>
    <w:rsid w:val="1CC963F7"/>
    <w:rsid w:val="33257A2B"/>
    <w:rsid w:val="426255E2"/>
    <w:rsid w:val="51991216"/>
    <w:rsid w:val="5EDE1FAE"/>
    <w:rsid w:val="65574DC9"/>
    <w:rsid w:val="745272ED"/>
    <w:rsid w:val="75C0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120" w:after="120" w:line="360" w:lineRule="auto"/>
      <w:ind w:left="575" w:hanging="575"/>
      <w:outlineLvl w:val="1"/>
    </w:pPr>
    <w:rPr>
      <w:rFonts w:ascii="宋体" w:hAnsi="宋体" w:eastAsia="宋体" w:cstheme="majorBidi"/>
      <w:b/>
      <w:bCs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665</Words>
  <Characters>730</Characters>
  <Lines>0</Lines>
  <Paragraphs>0</Paragraphs>
  <TotalTime>0</TotalTime>
  <ScaleCrop>false</ScaleCrop>
  <LinksUpToDate>false</LinksUpToDate>
  <CharactersWithSpaces>730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2026-08-04T02:17:00Z</dcterms:created>
  <dc:creator>xue</dc:creator>
  <cp:lastModifiedBy>xue</cp:lastModifiedBy>
  <dcterms:modified xsi:type="dcterms:W3CDTF">2026-08-04T07:54:22Z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871C0BB89A9A4DA7B27E69CBCD411A80_13</vt:lpwstr>
  </property>
  <property fmtid="{D5CDD505-2E9C-101B-9397-08002B2CF9AE}" pid="4" name="KSOTemplateDocerSaveRecord">
    <vt:lpwstr>eyJoZGlkIjoiZjc5NmZkNDJhM2RiYThlODhjN2ZlNGQ0MThjOTM4MGYiLCJ1c2VySWQiOiIyNTg3MDk3NTAifQ==</vt:lpwstr>
  </property>
</Properties>
</file>