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15447">
      <w:pPr>
        <w:pStyle w:val="2"/>
        <w:bidi w:val="0"/>
        <w:jc w:val="left"/>
        <w:rPr>
          <w:rFonts w:hint="eastAsia"/>
          <w:color w:val="auto"/>
          <w:sz w:val="36"/>
          <w:szCs w:val="36"/>
          <w:lang w:eastAsia="zh-CN"/>
        </w:rPr>
      </w:pPr>
      <w:bookmarkStart w:id="0" w:name="_Toc52367361"/>
      <w:r>
        <w:rPr>
          <w:rFonts w:hint="eastAsia"/>
          <w:color w:val="auto"/>
          <w:sz w:val="36"/>
          <w:szCs w:val="36"/>
          <w:lang w:eastAsia="zh-CN"/>
        </w:rPr>
        <w:t>附件</w:t>
      </w:r>
      <w:r>
        <w:rPr>
          <w:rFonts w:hint="eastAsia"/>
          <w:color w:val="auto"/>
          <w:sz w:val="36"/>
          <w:szCs w:val="36"/>
          <w:lang w:val="en-US" w:eastAsia="zh-CN"/>
        </w:rPr>
        <w:t>1</w:t>
      </w:r>
      <w:r>
        <w:rPr>
          <w:rFonts w:hint="eastAsia"/>
          <w:color w:val="auto"/>
          <w:sz w:val="36"/>
          <w:szCs w:val="36"/>
          <w:lang w:eastAsia="zh-CN"/>
        </w:rPr>
        <w:t>：</w:t>
      </w:r>
    </w:p>
    <w:p w14:paraId="6C87127B">
      <w:pPr>
        <w:pStyle w:val="2"/>
        <w:bidi w:val="0"/>
        <w:jc w:val="center"/>
        <w:rPr>
          <w:rFonts w:hint="default"/>
          <w:color w:val="auto"/>
          <w:sz w:val="36"/>
          <w:szCs w:val="36"/>
          <w:lang w:val="en-US" w:eastAsia="zh-CN"/>
        </w:rPr>
      </w:pPr>
      <w:r>
        <w:rPr>
          <w:rFonts w:hint="eastAsia"/>
          <w:color w:val="auto"/>
          <w:sz w:val="36"/>
          <w:szCs w:val="36"/>
          <w:lang w:eastAsia="zh-CN"/>
        </w:rPr>
        <w:t>福建医科大学附属第一医院全院区监理服务项目（2025-2026年）采购项目</w:t>
      </w:r>
      <w:r>
        <w:rPr>
          <w:rFonts w:hint="eastAsia"/>
          <w:color w:val="auto"/>
          <w:sz w:val="36"/>
          <w:szCs w:val="36"/>
          <w:lang w:val="en-US" w:eastAsia="zh-CN"/>
        </w:rPr>
        <w:t>参数</w:t>
      </w:r>
    </w:p>
    <w:p w14:paraId="04C99BE6">
      <w:pPr>
        <w:ind w:firstLine="482" w:firstLineChars="200"/>
        <w:rPr>
          <w:rFonts w:hint="eastAsia" w:ascii="宋体" w:hAnsi="宋体" w:eastAsia="宋体" w:cs="宋体"/>
          <w:b/>
          <w:bCs w:val="0"/>
          <w:color w:val="auto"/>
          <w:sz w:val="24"/>
          <w:lang w:eastAsia="zh-CN"/>
        </w:rPr>
      </w:pPr>
      <w:r>
        <w:rPr>
          <w:rFonts w:hint="eastAsia" w:ascii="宋体" w:hAnsi="宋体" w:eastAsia="宋体" w:cs="宋体"/>
          <w:b/>
          <w:bCs w:val="0"/>
          <w:color w:val="auto"/>
          <w:sz w:val="24"/>
          <w:lang w:eastAsia="zh-CN"/>
        </w:rPr>
        <w:t>一、项目概况</w:t>
      </w:r>
    </w:p>
    <w:p w14:paraId="4FAC7F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1.项目名称：福建医科大学附属第一医院全院区监理服务项目（2025-2026年）。</w:t>
      </w:r>
    </w:p>
    <w:p w14:paraId="6CEEB9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lang w:eastAsia="zh-CN"/>
        </w:rPr>
      </w:pPr>
      <w:r>
        <w:rPr>
          <w:rFonts w:hint="eastAsia" w:cs="宋体" w:asciiTheme="minorEastAsia" w:hAnsiTheme="minorEastAsia" w:eastAsiaTheme="minorEastAsia"/>
          <w:color w:val="auto"/>
          <w:sz w:val="24"/>
          <w:lang w:eastAsia="zh-CN"/>
        </w:rPr>
        <w:t>2.服务区域：福建医科大学附属第一医院全院区（含茶亭院区、滨海院区及奥体院区）。</w:t>
      </w:r>
    </w:p>
    <w:p w14:paraId="3431D5A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lang w:val="en-US" w:eastAsia="zh-CN"/>
        </w:rPr>
      </w:pPr>
      <w:r>
        <w:rPr>
          <w:rFonts w:hint="eastAsia" w:cs="宋体" w:asciiTheme="minorEastAsia" w:hAnsiTheme="minorEastAsia" w:eastAsiaTheme="minorEastAsia"/>
          <w:color w:val="auto"/>
          <w:sz w:val="24"/>
          <w:lang w:val="en-US" w:eastAsia="zh-CN"/>
        </w:rPr>
        <w:t>3.</w:t>
      </w:r>
      <w:r>
        <w:rPr>
          <w:rFonts w:hint="eastAsia" w:cs="宋体" w:asciiTheme="minorEastAsia" w:hAnsiTheme="minorEastAsia" w:eastAsiaTheme="minorEastAsia"/>
          <w:color w:val="auto"/>
          <w:sz w:val="24"/>
          <w:lang w:eastAsia="zh-CN"/>
        </w:rPr>
        <w:t>工程规模：福建医科大学附属第一医院</w:t>
      </w:r>
      <w:r>
        <w:rPr>
          <w:rFonts w:hint="eastAsia" w:cs="宋体" w:asciiTheme="minorEastAsia" w:hAnsiTheme="minorEastAsia" w:eastAsiaTheme="minorEastAsia"/>
          <w:color w:val="auto"/>
          <w:sz w:val="24"/>
          <w:lang w:val="en-US" w:eastAsia="zh-CN"/>
        </w:rPr>
        <w:t>基建处各项目约5930万元</w:t>
      </w:r>
      <w:r>
        <w:rPr>
          <w:rFonts w:hint="eastAsia" w:cs="宋体" w:asciiTheme="minorEastAsia" w:hAnsiTheme="minorEastAsia"/>
          <w:color w:val="auto"/>
          <w:sz w:val="24"/>
          <w:lang w:val="en-US" w:eastAsia="zh-CN"/>
        </w:rPr>
        <w:t>（由多个独立项目构成）</w:t>
      </w:r>
      <w:r>
        <w:rPr>
          <w:rFonts w:hint="eastAsia" w:cs="宋体" w:asciiTheme="minorEastAsia" w:hAnsiTheme="minorEastAsia" w:eastAsiaTheme="minorEastAsia"/>
          <w:color w:val="auto"/>
          <w:sz w:val="24"/>
          <w:lang w:val="en-US" w:eastAsia="zh-CN"/>
        </w:rPr>
        <w:t>。监理费</w:t>
      </w:r>
      <w:r>
        <w:rPr>
          <w:rFonts w:hint="eastAsia" w:cs="宋体" w:asciiTheme="minorEastAsia" w:hAnsiTheme="minorEastAsia"/>
          <w:color w:val="auto"/>
          <w:sz w:val="24"/>
          <w:lang w:val="en-US" w:eastAsia="zh-CN"/>
        </w:rPr>
        <w:t>以</w:t>
      </w:r>
      <w:r>
        <w:rPr>
          <w:rFonts w:hint="eastAsia" w:cs="宋体" w:asciiTheme="minorEastAsia" w:hAnsiTheme="minorEastAsia" w:eastAsiaTheme="minorEastAsia"/>
          <w:color w:val="auto"/>
          <w:sz w:val="24"/>
          <w:lang w:eastAsia="zh-CN"/>
        </w:rPr>
        <w:t>《建设工程监理与相关服务收费管理规定》的通知(发改价格[2007]670号文)作为</w:t>
      </w:r>
      <w:r>
        <w:rPr>
          <w:rFonts w:hint="eastAsia" w:cs="宋体" w:asciiTheme="minorEastAsia" w:hAnsiTheme="minorEastAsia"/>
          <w:color w:val="auto"/>
          <w:sz w:val="24"/>
          <w:lang w:val="en-US" w:eastAsia="zh-CN"/>
        </w:rPr>
        <w:t>价格</w:t>
      </w:r>
      <w:r>
        <w:rPr>
          <w:rFonts w:hint="eastAsia" w:cs="宋体" w:asciiTheme="minorEastAsia" w:hAnsiTheme="minorEastAsia" w:eastAsiaTheme="minorEastAsia"/>
          <w:color w:val="auto"/>
          <w:sz w:val="24"/>
          <w:lang w:eastAsia="zh-CN"/>
        </w:rPr>
        <w:t>依据，本项目施工阶段监理服务费</w:t>
      </w:r>
      <w:r>
        <w:rPr>
          <w:rFonts w:hint="eastAsia" w:cs="宋体" w:asciiTheme="minorEastAsia" w:hAnsiTheme="minorEastAsia"/>
          <w:color w:val="auto"/>
          <w:sz w:val="24"/>
          <w:lang w:val="en-US" w:eastAsia="zh-CN"/>
        </w:rPr>
        <w:t>上限为90万</w:t>
      </w:r>
      <w:r>
        <w:rPr>
          <w:rFonts w:hint="eastAsia" w:cs="宋体" w:asciiTheme="minorEastAsia" w:hAnsiTheme="minorEastAsia" w:eastAsiaTheme="minorEastAsia"/>
          <w:color w:val="auto"/>
          <w:sz w:val="24"/>
          <w:lang w:val="en-US" w:eastAsia="zh-CN"/>
        </w:rPr>
        <w:t>元。</w:t>
      </w:r>
    </w:p>
    <w:p w14:paraId="44EA99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eastAsiaTheme="minorEastAsia"/>
          <w:color w:val="auto"/>
          <w:sz w:val="24"/>
          <w:lang w:val="en-US" w:eastAsia="zh-CN"/>
        </w:rPr>
        <w:t>4.报价要求</w:t>
      </w:r>
      <w:r>
        <w:rPr>
          <w:rFonts w:hint="eastAsia" w:cs="宋体" w:asciiTheme="minorEastAsia" w:hAnsiTheme="minorEastAsia"/>
          <w:color w:val="auto"/>
          <w:sz w:val="24"/>
          <w:lang w:val="en-US" w:eastAsia="zh-CN"/>
        </w:rPr>
        <w:t>：</w:t>
      </w:r>
      <w:r>
        <w:rPr>
          <w:rFonts w:hint="eastAsia" w:cs="宋体" w:asciiTheme="minorEastAsia" w:hAnsiTheme="minorEastAsia" w:eastAsiaTheme="minorEastAsia"/>
          <w:color w:val="auto"/>
          <w:sz w:val="24"/>
          <w:lang w:eastAsia="zh-CN"/>
        </w:rPr>
        <w:t>本项目按统一的“</w:t>
      </w:r>
      <w:r>
        <w:rPr>
          <w:rFonts w:hint="eastAsia" w:cs="宋体" w:asciiTheme="minorEastAsia" w:hAnsiTheme="minorEastAsia" w:eastAsiaTheme="minorEastAsia"/>
          <w:color w:val="auto"/>
          <w:sz w:val="24"/>
          <w:lang w:val="en-US" w:eastAsia="zh-CN"/>
        </w:rPr>
        <w:t>折扣率</w:t>
      </w:r>
      <w:r>
        <w:rPr>
          <w:rFonts w:hint="eastAsia" w:cs="宋体" w:asciiTheme="minorEastAsia" w:hAnsiTheme="minorEastAsia" w:eastAsiaTheme="minorEastAsia"/>
          <w:color w:val="auto"/>
          <w:sz w:val="24"/>
          <w:lang w:eastAsia="zh-CN"/>
        </w:rPr>
        <w:t>”进行报价</w:t>
      </w:r>
      <w:r>
        <w:rPr>
          <w:rFonts w:hint="eastAsia" w:cs="宋体" w:asciiTheme="minorEastAsia" w:hAnsiTheme="minorEastAsia" w:eastAsiaTheme="minorEastAsia"/>
          <w:color w:val="auto"/>
          <w:sz w:val="24"/>
          <w:lang w:val="en-US" w:eastAsia="zh-CN"/>
        </w:rPr>
        <w:t>；</w:t>
      </w:r>
      <w:r>
        <w:rPr>
          <w:rFonts w:hint="eastAsia" w:cs="宋体" w:asciiTheme="minorEastAsia" w:hAnsiTheme="minorEastAsia" w:eastAsiaTheme="minorEastAsia"/>
          <w:color w:val="auto"/>
          <w:sz w:val="24"/>
          <w:lang w:eastAsia="zh-CN"/>
        </w:rPr>
        <w:t>《建设工程监理与相关服</w:t>
      </w:r>
      <w:r>
        <w:rPr>
          <w:rFonts w:hint="eastAsia" w:cs="宋体" w:asciiTheme="minorEastAsia" w:hAnsiTheme="minorEastAsia" w:eastAsiaTheme="minorEastAsia"/>
          <w:i w:val="0"/>
          <w:iCs w:val="0"/>
          <w:color w:val="auto"/>
          <w:sz w:val="24"/>
          <w:szCs w:val="24"/>
          <w:u w:val="none"/>
        </w:rPr>
        <w:t>务收费管理规定》的通知</w:t>
      </w:r>
      <w:r>
        <w:rPr>
          <w:rFonts w:hint="eastAsia" w:cs="宋体" w:asciiTheme="minorEastAsia" w:hAnsiTheme="minorEastAsia" w:eastAsiaTheme="minorEastAsia"/>
          <w:i w:val="0"/>
          <w:iCs w:val="0"/>
          <w:color w:val="auto"/>
          <w:sz w:val="24"/>
          <w:szCs w:val="24"/>
          <w:u w:val="none"/>
          <w:lang w:eastAsia="zh-CN"/>
        </w:rPr>
        <w:t>(</w:t>
      </w:r>
      <w:r>
        <w:rPr>
          <w:rFonts w:hint="eastAsia" w:cs="宋体" w:asciiTheme="minorEastAsia" w:hAnsiTheme="minorEastAsia" w:eastAsiaTheme="minorEastAsia"/>
          <w:i w:val="0"/>
          <w:iCs w:val="0"/>
          <w:color w:val="auto"/>
          <w:sz w:val="24"/>
          <w:szCs w:val="24"/>
          <w:u w:val="none"/>
        </w:rPr>
        <w:t>发改价格[2007]670号文</w:t>
      </w:r>
      <w:r>
        <w:rPr>
          <w:rFonts w:hint="eastAsia" w:cs="宋体" w:asciiTheme="minorEastAsia" w:hAnsiTheme="minorEastAsia" w:eastAsiaTheme="minorEastAsia"/>
          <w:i w:val="0"/>
          <w:iCs w:val="0"/>
          <w:color w:val="auto"/>
          <w:sz w:val="24"/>
          <w:szCs w:val="24"/>
          <w:u w:val="none"/>
          <w:lang w:eastAsia="zh-CN"/>
        </w:rPr>
        <w:t>)</w:t>
      </w:r>
      <w:r>
        <w:rPr>
          <w:rFonts w:hint="eastAsia" w:cs="宋体" w:asciiTheme="minorEastAsia" w:hAnsiTheme="minorEastAsia" w:eastAsiaTheme="minorEastAsia"/>
          <w:i w:val="0"/>
          <w:iCs w:val="0"/>
          <w:color w:val="auto"/>
          <w:sz w:val="24"/>
          <w:szCs w:val="24"/>
          <w:u w:val="none"/>
          <w:lang w:val="en-US" w:eastAsia="zh-CN"/>
        </w:rPr>
        <w:t>折扣率</w:t>
      </w:r>
      <w:r>
        <w:rPr>
          <w:rFonts w:hint="eastAsia" w:cs="宋体" w:asciiTheme="minorEastAsia" w:hAnsiTheme="minorEastAsia" w:eastAsiaTheme="minorEastAsia"/>
          <w:color w:val="auto"/>
          <w:sz w:val="24"/>
          <w:szCs w:val="24"/>
          <w:lang w:val="en-US" w:eastAsia="zh-CN"/>
        </w:rPr>
        <w:t>作为价格依据，最终结算金额为</w:t>
      </w:r>
      <w:r>
        <w:rPr>
          <w:rFonts w:hint="eastAsia" w:cs="宋体" w:asciiTheme="minorEastAsia" w:hAnsiTheme="minorEastAsia"/>
          <w:color w:val="auto"/>
          <w:sz w:val="24"/>
          <w:szCs w:val="24"/>
          <w:lang w:val="en-US" w:eastAsia="zh-CN"/>
        </w:rPr>
        <w:t>：</w:t>
      </w:r>
      <w:r>
        <w:rPr>
          <w:rFonts w:hint="eastAsia" w:cs="宋体" w:asciiTheme="minorEastAsia" w:hAnsiTheme="minorEastAsia"/>
          <w:color w:val="auto"/>
          <w:sz w:val="24"/>
          <w:szCs w:val="24"/>
          <w:u w:val="none"/>
          <w:lang w:val="en-US" w:eastAsia="zh-CN"/>
        </w:rPr>
        <w:t>单项工程审计</w:t>
      </w:r>
      <w:r>
        <w:rPr>
          <w:rFonts w:hint="eastAsia" w:cs="宋体" w:asciiTheme="minorEastAsia" w:hAnsiTheme="minorEastAsia" w:eastAsiaTheme="minorEastAsia"/>
          <w:color w:val="auto"/>
          <w:sz w:val="24"/>
          <w:szCs w:val="24"/>
          <w:u w:val="none"/>
          <w:lang w:val="en-US" w:eastAsia="zh-CN"/>
        </w:rPr>
        <w:t>结算价按</w:t>
      </w:r>
      <w:r>
        <w:rPr>
          <w:rFonts w:hint="eastAsia" w:cs="宋体" w:asciiTheme="minorEastAsia" w:hAnsiTheme="minorEastAsia" w:eastAsiaTheme="minorEastAsia"/>
          <w:i w:val="0"/>
          <w:iCs w:val="0"/>
          <w:color w:val="auto"/>
          <w:sz w:val="24"/>
          <w:szCs w:val="24"/>
          <w:u w:val="none"/>
        </w:rPr>
        <w:t>《建设工程监理与相关服务收费管理规定》</w:t>
      </w:r>
      <w:r>
        <w:rPr>
          <w:rFonts w:hint="eastAsia" w:cs="宋体" w:asciiTheme="minorEastAsia" w:hAnsiTheme="minorEastAsia"/>
          <w:i w:val="0"/>
          <w:iCs w:val="0"/>
          <w:color w:val="auto"/>
          <w:sz w:val="24"/>
          <w:szCs w:val="24"/>
          <w:u w:val="none"/>
          <w:lang w:val="en-US" w:eastAsia="zh-CN"/>
        </w:rPr>
        <w:t>计算出的</w:t>
      </w:r>
      <w:r>
        <w:rPr>
          <w:rFonts w:hint="eastAsia" w:cs="宋体" w:asciiTheme="minorEastAsia" w:hAnsiTheme="minorEastAsia"/>
          <w:color w:val="auto"/>
          <w:sz w:val="24"/>
          <w:szCs w:val="24"/>
          <w:u w:val="none"/>
          <w:lang w:val="en-US" w:eastAsia="zh-CN"/>
        </w:rPr>
        <w:t>监理费</w:t>
      </w:r>
      <w:r>
        <w:rPr>
          <w:rFonts w:hint="eastAsia" w:cs="宋体" w:asciiTheme="minorEastAsia" w:hAnsiTheme="minorEastAsia" w:eastAsiaTheme="minorEastAsia"/>
          <w:color w:val="auto"/>
          <w:sz w:val="24"/>
          <w:szCs w:val="24"/>
          <w:u w:val="none"/>
          <w:lang w:val="en-US" w:eastAsia="zh-CN"/>
        </w:rPr>
        <w:t>结算价</w:t>
      </w:r>
      <w:r>
        <w:rPr>
          <w:rFonts w:hint="eastAsia" w:cs="宋体" w:asciiTheme="minorEastAsia" w:hAnsiTheme="minorEastAsia" w:eastAsiaTheme="minorEastAsia"/>
          <w:i w:val="0"/>
          <w:iCs w:val="0"/>
          <w:color w:val="auto"/>
          <w:sz w:val="24"/>
          <w:szCs w:val="24"/>
          <w:u w:val="none"/>
          <w:lang w:val="en-US" w:eastAsia="zh-CN"/>
        </w:rPr>
        <w:t>*</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折扣率</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lang w:eastAsia="zh-CN"/>
        </w:rPr>
        <w:t>。</w:t>
      </w:r>
      <w:r>
        <w:rPr>
          <w:rFonts w:hint="eastAsia" w:cs="宋体" w:asciiTheme="minorEastAsia" w:hAnsiTheme="minorEastAsia" w:eastAsiaTheme="minorEastAsia"/>
          <w:color w:val="auto"/>
          <w:kern w:val="2"/>
          <w:sz w:val="24"/>
          <w:szCs w:val="24"/>
          <w:lang w:val="en-US" w:eastAsia="zh-CN" w:bidi="ar-SA"/>
        </w:rPr>
        <w:t>投标人的报价应包含投标该项目所涉及的所有费用，包括</w:t>
      </w:r>
      <w:r>
        <w:rPr>
          <w:rFonts w:hint="eastAsia" w:cs="宋体" w:asciiTheme="minorEastAsia" w:hAnsiTheme="minorEastAsia" w:eastAsiaTheme="minorEastAsia"/>
          <w:color w:val="auto"/>
          <w:sz w:val="24"/>
          <w:lang w:val="en-US" w:eastAsia="zh-CN"/>
        </w:rPr>
        <w:t>人工、</w:t>
      </w:r>
      <w:r>
        <w:rPr>
          <w:rFonts w:hint="eastAsia" w:cs="宋体" w:asciiTheme="minorEastAsia" w:hAnsiTheme="minorEastAsia" w:eastAsiaTheme="minorEastAsia"/>
          <w:color w:val="auto"/>
          <w:kern w:val="2"/>
          <w:sz w:val="24"/>
          <w:szCs w:val="24"/>
          <w:lang w:val="en-US" w:eastAsia="zh-CN" w:bidi="ar-SA"/>
        </w:rPr>
        <w:t>自带相关仪器、设备，施工图纸会审技术交底，参加试车及工程竣工验收等工作的费用。</w:t>
      </w:r>
    </w:p>
    <w:p w14:paraId="5305EF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cs="宋体" w:asciiTheme="minorEastAsia" w:hAnsiTheme="minorEastAsia" w:eastAsiaTheme="minorEastAsia"/>
          <w:color w:val="auto"/>
          <w:kern w:val="2"/>
          <w:sz w:val="24"/>
          <w:szCs w:val="24"/>
          <w:lang w:val="en-US" w:eastAsia="zh-CN" w:bidi="ar-SA"/>
        </w:rPr>
      </w:pPr>
      <w:r>
        <w:rPr>
          <w:rFonts w:hint="eastAsia" w:cs="宋体" w:asciiTheme="minorEastAsia" w:hAnsiTheme="minorEastAsia"/>
          <w:color w:val="auto"/>
          <w:kern w:val="2"/>
          <w:sz w:val="24"/>
          <w:szCs w:val="24"/>
          <w:lang w:val="en-US" w:eastAsia="zh-CN" w:bidi="ar-SA"/>
        </w:rPr>
        <w:t>5.监理任务按基建处出具的具体项目任务单为单项工程，竣工验收并完成工程结算审计后，以工程结算金额为基数一次性支付单项工程监理费。</w:t>
      </w:r>
    </w:p>
    <w:p w14:paraId="7878A3C6">
      <w:pPr>
        <w:ind w:firstLine="482" w:firstLineChars="200"/>
        <w:rPr>
          <w:rFonts w:hint="eastAsia" w:ascii="宋体" w:hAnsi="宋体" w:eastAsia="宋体" w:cs="宋体"/>
          <w:b/>
          <w:bCs w:val="0"/>
          <w:color w:val="auto"/>
          <w:sz w:val="24"/>
        </w:rPr>
      </w:pPr>
      <w:r>
        <w:rPr>
          <w:rFonts w:hint="eastAsia" w:ascii="宋体" w:hAnsi="宋体" w:eastAsia="宋体" w:cs="宋体"/>
          <w:b/>
          <w:bCs w:val="0"/>
          <w:color w:val="auto"/>
          <w:sz w:val="24"/>
        </w:rPr>
        <w:t>二、</w:t>
      </w:r>
      <w:r>
        <w:rPr>
          <w:rFonts w:hint="eastAsia" w:ascii="宋体" w:hAnsi="宋体" w:cs="宋体"/>
          <w:b/>
          <w:bCs w:val="0"/>
          <w:color w:val="auto"/>
          <w:sz w:val="24"/>
          <w:highlight w:val="none"/>
        </w:rPr>
        <w:t>技术和服务要求</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以“★”标示的内容为不允许负偏离的实质性要求</w:t>
      </w:r>
      <w:r>
        <w:rPr>
          <w:rFonts w:hint="eastAsia" w:ascii="宋体" w:hAnsi="宋体" w:eastAsia="宋体" w:cs="宋体"/>
          <w:b/>
          <w:color w:val="auto"/>
          <w:sz w:val="24"/>
          <w:szCs w:val="24"/>
          <w:lang w:eastAsia="zh-CN"/>
        </w:rPr>
        <w:t>)</w:t>
      </w:r>
    </w:p>
    <w:p w14:paraId="0D450FE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监理服务基本准则</w:t>
      </w:r>
    </w:p>
    <w:p w14:paraId="5F0E2F0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遵照“守法、诚信、公正、科学”的准则执业，维护建设单位与施工单位的合法权益。</w:t>
      </w:r>
    </w:p>
    <w:p w14:paraId="6FD300D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具体应做到：</w:t>
      </w:r>
    </w:p>
    <w:p w14:paraId="212A97E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执行有关项目建设的</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、规范、标准和制度，履行监理合同规定的义务和职责。</w:t>
      </w:r>
    </w:p>
    <w:p w14:paraId="244E91D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不收受施工单位的任何礼金。</w:t>
      </w:r>
    </w:p>
    <w:p w14:paraId="21E1B31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不泄露所监理项目各方认为需要保密的事项。</w:t>
      </w:r>
    </w:p>
    <w:p w14:paraId="1D6C376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遵守国家的法律和政府的有关条例、规定和办法等。</w:t>
      </w:r>
    </w:p>
    <w:p w14:paraId="1B9F230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坚持公正的立场，独立、公正地处理有关各方的争议。</w:t>
      </w:r>
    </w:p>
    <w:p w14:paraId="505A7802">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坚持科学的态度和实事求是的原则。</w:t>
      </w:r>
    </w:p>
    <w:p w14:paraId="6AEC443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在坚持按监理合同的规定向建设单位提供技术服务的同时，帮助被监理者完成负担的建设任务。</w:t>
      </w:r>
    </w:p>
    <w:p w14:paraId="7DFA0A1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不泄露所监理的项目需保密的事项。</w:t>
      </w:r>
    </w:p>
    <w:p w14:paraId="587BFD0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若需建设局备案的项目，应积极配合采购人进行备案工作。</w:t>
      </w:r>
      <w:bookmarkStart w:id="1" w:name="_GoBack"/>
      <w:bookmarkEnd w:id="1"/>
    </w:p>
    <w:p w14:paraId="586A8B30">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项目工作目标基本要求</w:t>
      </w:r>
    </w:p>
    <w:p w14:paraId="3167E844">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照有关标准和法律法规以及采购人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w:t>
      </w:r>
      <w:r>
        <w:rPr>
          <w:rFonts w:hint="eastAsia" w:ascii="宋体" w:hAnsi="宋体" w:eastAsia="宋体" w:cs="宋体"/>
          <w:color w:val="auto"/>
          <w:sz w:val="24"/>
          <w:szCs w:val="24"/>
          <w:lang w:val="en-US" w:eastAsia="zh-CN"/>
        </w:rPr>
        <w:t>增容项目</w:t>
      </w:r>
      <w:r>
        <w:rPr>
          <w:rFonts w:hint="eastAsia" w:ascii="宋体" w:hAnsi="宋体" w:eastAsia="宋体" w:cs="宋体"/>
          <w:color w:val="auto"/>
          <w:sz w:val="24"/>
          <w:szCs w:val="24"/>
        </w:rPr>
        <w:t>满足用户需求；帮助采购人掌控工程进度和质量、按期分段对工程验收，保证工程按期、高质量地完成，最终提交采购人满意的成果。</w:t>
      </w:r>
    </w:p>
    <w:p w14:paraId="77F890D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具体分解为如下目标：</w:t>
      </w:r>
    </w:p>
    <w:p w14:paraId="1A8D78C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质量目标：符合有关技术标准和规范，满足设计文件与合同要求，以及经采购人和施工单位、监理方三方签字认可的变更要求。</w:t>
      </w:r>
    </w:p>
    <w:p w14:paraId="41D5CCD2">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进度目标：保证项目按规定时间</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建设完成，投入使用。</w:t>
      </w:r>
    </w:p>
    <w:p w14:paraId="4D41B57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项目管理目标：对各种文档以及项目的管理提供可靠的审核和质量保证。</w:t>
      </w:r>
    </w:p>
    <w:p w14:paraId="73B0DA9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实施过程中的监理</w:t>
      </w:r>
    </w:p>
    <w:p w14:paraId="6B165593">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编制监理规划、监理实施细则，提交给采购方审核。</w:t>
      </w:r>
    </w:p>
    <w:p w14:paraId="4B36585B">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根据相关项目的工作范围的要求，制定出详细的项目管理实施计划，主要内容包括项目计划管理、人员管理、进度管理、质量管理、施工单位管理办法等，提交给采购方审核，并依此进行相关的过程管理。</w:t>
      </w:r>
    </w:p>
    <w:p w14:paraId="451CBAA9">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根据工程的总体规划，与采购方联合对施工单位制定的工程总体实施方案、深化设 计方案等进行审核评估，并提交审核意见及相关问题处理</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方案和措施。</w:t>
      </w:r>
    </w:p>
    <w:p w14:paraId="1DE9832E">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对施工单位的实施工作准备情况进行监督；对施工单位的施工进度计划进行评估和审查；审核工程实施人员安排情况，确认施工单位提交的工程实施人员与实际工作人员的一致性。</w:t>
      </w:r>
    </w:p>
    <w:p w14:paraId="07D1D03A">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检查工程采用</w:t>
      </w:r>
      <w:r>
        <w:rPr>
          <w:rFonts w:hint="eastAsia" w:ascii="宋体" w:hAnsi="宋体" w:eastAsia="宋体" w:cs="宋体"/>
          <w:color w:val="auto"/>
          <w:sz w:val="24"/>
          <w:szCs w:val="24"/>
          <w:lang w:val="en-US" w:eastAsia="zh-CN"/>
        </w:rPr>
        <w:t>设备</w:t>
      </w:r>
      <w:r>
        <w:rPr>
          <w:rFonts w:hint="eastAsia" w:ascii="宋体" w:hAnsi="宋体" w:eastAsia="宋体" w:cs="宋体"/>
          <w:color w:val="auto"/>
          <w:sz w:val="24"/>
          <w:szCs w:val="24"/>
        </w:rPr>
        <w:t>是否符合所确定的品牌、型号、规格和质量标准，提交相关验收清单和验收方法；负责工程材料、</w:t>
      </w:r>
      <w:r>
        <w:rPr>
          <w:rFonts w:hint="eastAsia" w:ascii="宋体" w:hAnsi="宋体" w:eastAsia="宋体" w:cs="宋体"/>
          <w:color w:val="auto"/>
          <w:sz w:val="24"/>
          <w:szCs w:val="24"/>
          <w:lang w:val="en-US" w:eastAsia="zh-CN"/>
        </w:rPr>
        <w:t>电力设备</w:t>
      </w:r>
      <w:r>
        <w:rPr>
          <w:rFonts w:hint="eastAsia" w:ascii="宋体" w:hAnsi="宋体" w:eastAsia="宋体" w:cs="宋体"/>
          <w:color w:val="auto"/>
          <w:sz w:val="24"/>
          <w:szCs w:val="24"/>
        </w:rPr>
        <w:t>的进场、开箱和检验，保证所有</w:t>
      </w:r>
      <w:r>
        <w:rPr>
          <w:rFonts w:hint="eastAsia" w:ascii="宋体" w:hAnsi="宋体" w:eastAsia="宋体" w:cs="宋体"/>
          <w:color w:val="auto"/>
          <w:sz w:val="24"/>
          <w:szCs w:val="24"/>
          <w:lang w:val="en-US" w:eastAsia="zh-CN"/>
        </w:rPr>
        <w:t>材料及设备</w:t>
      </w:r>
      <w:r>
        <w:rPr>
          <w:rFonts w:hint="eastAsia" w:ascii="宋体" w:hAnsi="宋体" w:eastAsia="宋体" w:cs="宋体"/>
          <w:color w:val="auto"/>
          <w:sz w:val="24"/>
          <w:szCs w:val="24"/>
        </w:rPr>
        <w:t>都符合合同要求。</w:t>
      </w:r>
    </w:p>
    <w:p w14:paraId="646D8BB7">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督促施工单位严格执行国家相关技术标准、规范，对违反要求的及时向采购方报告，并提出处理方案。对工程中的难点、重点进行特别检查，做好分项验收工作。</w:t>
      </w:r>
    </w:p>
    <w:p w14:paraId="55EC90E1">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工程施工各个阶段的安装工艺进行检查，对工程中各项目以及工程整体的进展状况进行评审及监控，定期检查汇报工程实际进度情况，审核施工单位的进度报告，对工程实施过程中各个阶段的实施成果进行评审和管理，并提交审核意见及相关问题处理方案和措施，以及监督方案和措施的执行。</w:t>
      </w:r>
    </w:p>
    <w:p w14:paraId="5DA619F6">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根据工程进度情况，对阶段测试方案进行评审，并根据测试方案对已完成部分进行测试，就发现的问题提出处理方案和措施，以及监督方案和措施的执行。</w:t>
      </w:r>
    </w:p>
    <w:p w14:paraId="14688BE2">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管理项目的时间进度，监控项目计划的制定和执行，帮助预测、识别项目中出现的主要问题和面临的主要风险因素，并跟踪、协调解决各种项目问题和风险。</w:t>
      </w:r>
    </w:p>
    <w:p w14:paraId="2926ECD5">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对工程的重大变更进行审核和有效控制，提出相关变更处理方案及措施，以及监督方案和措施的执行，处理好各种变更及索赔事宜。</w:t>
      </w:r>
    </w:p>
    <w:p w14:paraId="1021C660">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发现问题及时向采购方报告，并提出处理方案和措施。</w:t>
      </w:r>
    </w:p>
    <w:p w14:paraId="3F92FCC5">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每周编制监理周报向采购方综合报告和评价本</w:t>
      </w:r>
      <w:r>
        <w:rPr>
          <w:rFonts w:hint="eastAsia" w:ascii="宋体" w:hAnsi="宋体" w:cs="宋体"/>
          <w:color w:val="auto"/>
          <w:sz w:val="24"/>
          <w:szCs w:val="24"/>
          <w:lang w:val="en-US" w:eastAsia="zh-CN"/>
        </w:rPr>
        <w:t>周</w:t>
      </w:r>
      <w:r>
        <w:rPr>
          <w:rFonts w:hint="eastAsia" w:ascii="宋体" w:hAnsi="宋体" w:eastAsia="宋体" w:cs="宋体"/>
          <w:color w:val="auto"/>
          <w:sz w:val="24"/>
          <w:szCs w:val="24"/>
        </w:rPr>
        <w:t>的质量和进度、合同执行情况、发生的重大事件、下周工作的计划、需要配合的事宜以及发生变化的可能性与应对措施。</w:t>
      </w:r>
    </w:p>
    <w:p w14:paraId="305C3268">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其他需要监理的事项。</w:t>
      </w:r>
    </w:p>
    <w:p w14:paraId="67B7BCB5">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验收过程中的监理</w:t>
      </w:r>
    </w:p>
    <w:p w14:paraId="70D737D7">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审核施工单位测试</w:t>
      </w:r>
      <w:r>
        <w:rPr>
          <w:rFonts w:hint="eastAsia" w:ascii="宋体" w:hAnsi="宋体" w:eastAsia="宋体" w:cs="宋体"/>
          <w:color w:val="auto"/>
          <w:sz w:val="24"/>
          <w:szCs w:val="24"/>
          <w:lang w:val="en-US" w:eastAsia="zh-CN"/>
        </w:rPr>
        <w:t>验收</w:t>
      </w:r>
      <w:r>
        <w:rPr>
          <w:rFonts w:hint="eastAsia" w:ascii="宋体" w:hAnsi="宋体" w:eastAsia="宋体" w:cs="宋体"/>
          <w:color w:val="auto"/>
          <w:sz w:val="24"/>
          <w:szCs w:val="24"/>
        </w:rPr>
        <w:t>，对测试过程进行全程监控，确保交付质量。</w:t>
      </w:r>
    </w:p>
    <w:p w14:paraId="4F9037DB">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协助采购人审批施工单位的验收申请，并制订工程验收计划。</w:t>
      </w:r>
    </w:p>
    <w:p w14:paraId="5EF58605">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协助采购人进行工程初验、试运行和终验工作，并负责督促和检查施工单位的整改工作。</w:t>
      </w:r>
    </w:p>
    <w:p w14:paraId="5BD84920">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项目完工后根据相关合同督促施工单位将完整的原始实施技术资料移交给采购人，同时负责检查移交的文档，确保真实和完整。</w:t>
      </w:r>
    </w:p>
    <w:p w14:paraId="2207B47F">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复核确认或否决施工单位编制的工程结算、决算。</w:t>
      </w:r>
    </w:p>
    <w:p w14:paraId="54F48A33">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工程验收通过后，与采购人、施工单位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国家电网等</w:t>
      </w:r>
      <w:r>
        <w:rPr>
          <w:rFonts w:hint="eastAsia" w:ascii="宋体" w:hAnsi="宋体" w:eastAsia="宋体" w:cs="宋体"/>
          <w:color w:val="auto"/>
          <w:sz w:val="24"/>
          <w:szCs w:val="24"/>
        </w:rPr>
        <w:t>共同签署验收报告。</w:t>
      </w:r>
    </w:p>
    <w:p w14:paraId="2A30B376">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出具监理总结报告。</w:t>
      </w:r>
    </w:p>
    <w:p w14:paraId="62EDFD7C">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项目验收完毕进入质保阶段的审核与签发移交证书。</w:t>
      </w:r>
    </w:p>
    <w:p w14:paraId="78CE34E0">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当出现质量问题时，鉴定质量问题的责任。</w:t>
      </w:r>
    </w:p>
    <w:p w14:paraId="6C975CF7">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对质量问题的处理结果进行跟踪、评审，直至解决为止。</w:t>
      </w:r>
    </w:p>
    <w:p w14:paraId="6AAAC288">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其他需要监理的事项。</w:t>
      </w:r>
    </w:p>
    <w:p w14:paraId="6EC07AE5">
      <w:pPr>
        <w:pStyle w:val="7"/>
        <w:keepNext w:val="0"/>
        <w:keepLines w:val="0"/>
        <w:pageBreakBefore w:val="0"/>
        <w:kinsoku/>
        <w:wordWrap/>
        <w:overflowPunct/>
        <w:topLinePunct w:val="0"/>
        <w:autoSpaceDE/>
        <w:autoSpaceDN/>
        <w:bidi w:val="0"/>
        <w:adjustRightInd/>
        <w:snapToGrid/>
        <w:spacing w:beforeAutospacing="0" w:afterAutospacing="0" w:line="500" w:lineRule="exact"/>
        <w:ind w:left="240"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服务方式</w:t>
      </w:r>
    </w:p>
    <w:p w14:paraId="1D5B7EF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要求以现场监理为主要方式进行，监理公司应派总监理工程师和监理工程师按采购人要求建立项目监理机构，负责整个项目的全程监理工作。</w:t>
      </w:r>
    </w:p>
    <w:p w14:paraId="2699806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四</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监理工作职责</w:t>
      </w:r>
    </w:p>
    <w:p w14:paraId="0A10B02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审核和确认施工单位的实施人员组织和实施计划安排；</w:t>
      </w:r>
    </w:p>
    <w:p w14:paraId="6EBE4D7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协助采购人审核和确认项目实施方案的可行性和安全性；</w:t>
      </w:r>
    </w:p>
    <w:p w14:paraId="3339DB7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审核和确认施工单位的质量保证计划；</w:t>
      </w:r>
    </w:p>
    <w:p w14:paraId="23CDF17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审核和确认施工单位的进度计划。</w:t>
      </w:r>
    </w:p>
    <w:p w14:paraId="415077C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质量控制</w:t>
      </w:r>
    </w:p>
    <w:p w14:paraId="20D6F605">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依据合同要求和有关技术标准，审查、监督、控制本工程设备采购及设备安装的质量；</w:t>
      </w:r>
    </w:p>
    <w:p w14:paraId="50354D5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采取事前预防、事中控制、事后纠正的方式，依据国家</w:t>
      </w:r>
      <w:r>
        <w:rPr>
          <w:rFonts w:hint="eastAsia" w:ascii="宋体" w:hAnsi="宋体" w:cs="宋体"/>
          <w:color w:val="auto"/>
          <w:sz w:val="24"/>
          <w:szCs w:val="24"/>
          <w:lang w:eastAsia="zh-CN"/>
        </w:rPr>
        <w:t>法律法规</w:t>
      </w:r>
      <w:r>
        <w:rPr>
          <w:rFonts w:hint="eastAsia" w:ascii="宋体" w:hAnsi="宋体" w:eastAsia="宋体" w:cs="宋体"/>
          <w:color w:val="auto"/>
          <w:sz w:val="24"/>
          <w:szCs w:val="24"/>
        </w:rPr>
        <w:t>、标准以及项目合同、设 计方案、监理规划、监理实施细则等文件控制工程质量；每月按项目对各项目文档进行查阅审核，提供监理简报，提出各项目工作的改进意见；</w:t>
      </w:r>
    </w:p>
    <w:p w14:paraId="2E335D7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协助采购人进行设计方案的审核和确认；</w:t>
      </w:r>
    </w:p>
    <w:p w14:paraId="0EF944D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对采购的</w:t>
      </w:r>
      <w:r>
        <w:rPr>
          <w:rStyle w:val="5"/>
          <w:rFonts w:hint="eastAsia" w:ascii="宋体" w:hAnsi="宋体" w:eastAsia="宋体" w:cs="宋体"/>
          <w:b w:val="0"/>
          <w:bCs w:val="0"/>
          <w:color w:val="auto"/>
          <w:sz w:val="24"/>
          <w:szCs w:val="24"/>
          <w:lang w:val="en-US" w:eastAsia="zh-CN"/>
        </w:rPr>
        <w:t>电气设备</w:t>
      </w:r>
      <w:r>
        <w:rPr>
          <w:rFonts w:hint="eastAsia" w:ascii="宋体" w:hAnsi="宋体" w:eastAsia="宋体" w:cs="宋体"/>
          <w:color w:val="auto"/>
          <w:sz w:val="24"/>
          <w:szCs w:val="24"/>
        </w:rPr>
        <w:t>的质量进行检验、测试和验收审核；</w:t>
      </w:r>
    </w:p>
    <w:p w14:paraId="34D967DA">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w:t>
      </w:r>
      <w:r>
        <w:rPr>
          <w:rFonts w:hint="eastAsia" w:ascii="宋体" w:hAnsi="宋体" w:eastAsia="宋体" w:cs="宋体"/>
          <w:b w:val="0"/>
          <w:bCs w:val="0"/>
          <w:color w:val="auto"/>
          <w:sz w:val="24"/>
          <w:szCs w:val="24"/>
          <w:lang w:val="en-US" w:eastAsia="zh-CN"/>
        </w:rPr>
        <w:t>电气设备</w:t>
      </w:r>
      <w:r>
        <w:rPr>
          <w:rFonts w:hint="eastAsia" w:ascii="宋体" w:hAnsi="宋体" w:eastAsia="宋体" w:cs="宋体"/>
          <w:color w:val="auto"/>
          <w:sz w:val="24"/>
          <w:szCs w:val="24"/>
        </w:rPr>
        <w:t>的安装调试进行验收审核；</w:t>
      </w:r>
    </w:p>
    <w:p w14:paraId="3648DCD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根据工程的特点，制定工程的验收标准，验收方法；</w:t>
      </w:r>
    </w:p>
    <w:p w14:paraId="6551B91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参与工程项目的测试、竣工验收和交接。</w:t>
      </w:r>
    </w:p>
    <w:p w14:paraId="16941702">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六</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进度控制</w:t>
      </w:r>
    </w:p>
    <w:p w14:paraId="758016B5">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审核施工单位的进度分解计划及项目实施过程的衔接性，确认分解计划可以保证总体计划目标，监督检查项目进度执行情况；</w:t>
      </w:r>
    </w:p>
    <w:p w14:paraId="6FFA91C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对项目实施进度进行实时跟踪，并要求施工单位对进度计划进行动态调整，以确保项目的阶段和总体进度目标的实施；</w:t>
      </w:r>
    </w:p>
    <w:p w14:paraId="5A90000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当工期严重偏离计划时，应及时指出，并提出对策建议，同时督促施工单位尽快采取措施；</w:t>
      </w:r>
    </w:p>
    <w:p w14:paraId="726D31E5">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采用项目管理工具，控制项目施工进度。</w:t>
      </w:r>
    </w:p>
    <w:p w14:paraId="51664F9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合同管理</w:t>
      </w:r>
    </w:p>
    <w:p w14:paraId="5BCDEFE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协助采购人与施工单位签订合同；</w:t>
      </w:r>
    </w:p>
    <w:p w14:paraId="15E3EE7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跟踪检查合同的执行情况，确保施工单位按时履约；</w:t>
      </w:r>
    </w:p>
    <w:p w14:paraId="3BC1E40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对合同工期的延误和延期进行解释，协助采购人处理项目实施的每个过程出现的合同变更、违约、索赔、延期、纠纷调解及仲裁等问题；</w:t>
      </w:r>
    </w:p>
    <w:p w14:paraId="716A8D4A">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根据合同约定，对施工单位提交的付款申请，提出付款建议；</w:t>
      </w:r>
    </w:p>
    <w:p w14:paraId="5CD5855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12</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项目信息管理</w:t>
      </w:r>
    </w:p>
    <w:p w14:paraId="3020A9A5">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及时向采购人提交反映项目动态和监理工作情况的项目文档；</w:t>
      </w:r>
    </w:p>
    <w:p w14:paraId="28F0742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督促、检查</w:t>
      </w:r>
      <w:r>
        <w:rPr>
          <w:rFonts w:hint="eastAsia" w:ascii="宋体" w:hAnsi="宋体" w:eastAsia="宋体" w:cs="宋体"/>
          <w:color w:val="auto"/>
          <w:sz w:val="24"/>
          <w:szCs w:val="24"/>
          <w:lang w:val="en-US" w:eastAsia="zh-CN"/>
        </w:rPr>
        <w:t>施工单位</w:t>
      </w:r>
      <w:r>
        <w:rPr>
          <w:rFonts w:hint="eastAsia" w:ascii="宋体" w:hAnsi="宋体" w:eastAsia="宋体" w:cs="宋体"/>
          <w:color w:val="auto"/>
          <w:sz w:val="24"/>
          <w:szCs w:val="24"/>
        </w:rPr>
        <w:t>及时完成各阶段设备资料、工程技术资料的整理和归档工作；</w:t>
      </w:r>
    </w:p>
    <w:p w14:paraId="46944AE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及时向施工单位</w:t>
      </w:r>
      <w:r>
        <w:rPr>
          <w:rFonts w:hint="eastAsia" w:ascii="宋体" w:hAnsi="宋体" w:eastAsia="宋体" w:cs="宋体"/>
          <w:color w:val="auto"/>
          <w:sz w:val="24"/>
          <w:szCs w:val="24"/>
        </w:rPr>
        <w:t>转发采购人发出的一切指示、通知。</w:t>
      </w:r>
    </w:p>
    <w:p w14:paraId="2CEB92E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项目文件的管理</w:t>
      </w:r>
    </w:p>
    <w:p w14:paraId="219B43A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监理方应负责以下文档的编写：</w:t>
      </w:r>
    </w:p>
    <w:p w14:paraId="27693A2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项目建设监理日记、周报、月报及项目大事记；</w:t>
      </w:r>
    </w:p>
    <w:p w14:paraId="0E498A2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项目协调会等各类会议的纪要；</w:t>
      </w:r>
    </w:p>
    <w:p w14:paraId="1AFDCF84">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阶段性项目总结、阶段性项目监理总结、各类监理通知。</w:t>
      </w:r>
    </w:p>
    <w:p w14:paraId="67D187A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监理方应参与以下文档的管理：</w:t>
      </w:r>
    </w:p>
    <w:p w14:paraId="73A2F36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项目实施期间各类技术文件；</w:t>
      </w:r>
    </w:p>
    <w:p w14:paraId="3FC59B4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合同执行过程中的各类往来文件及存档。</w:t>
      </w:r>
    </w:p>
    <w:p w14:paraId="18FFBCB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项目安全的管理</w:t>
      </w:r>
    </w:p>
    <w:p w14:paraId="2F1C6170">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负责监督项目建设过程中所涉及资料的安全保护；</w:t>
      </w:r>
    </w:p>
    <w:p w14:paraId="43002B8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负责项目建设施工过程中安全控制，确保不出现安全事故。</w:t>
      </w:r>
    </w:p>
    <w:p w14:paraId="204451E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项目会议制度</w:t>
      </w:r>
    </w:p>
    <w:p w14:paraId="7372DFE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为保证监理工作的开展和实施协调，监理方可组织必要的会议来保证：</w:t>
      </w:r>
    </w:p>
    <w:p w14:paraId="0003ABB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项目协调会；</w:t>
      </w:r>
    </w:p>
    <w:p w14:paraId="1E65AA1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项目周例会；</w:t>
      </w:r>
    </w:p>
    <w:p w14:paraId="02B02F7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项目专题研讨会；</w:t>
      </w:r>
    </w:p>
    <w:p w14:paraId="69B1E3F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项目问题通报会；</w:t>
      </w:r>
    </w:p>
    <w:p w14:paraId="6E3F174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项目阶段及最终验收会。</w:t>
      </w:r>
    </w:p>
    <w:p w14:paraId="7043F42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监理方还应积极参加以下会议：</w:t>
      </w:r>
    </w:p>
    <w:p w14:paraId="1F47088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项目专家论证会；</w:t>
      </w:r>
    </w:p>
    <w:p w14:paraId="1AE606D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项目阶段工作总结会。</w:t>
      </w:r>
    </w:p>
    <w:p w14:paraId="454B0E8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19</w:t>
      </w:r>
      <w:r>
        <w:rPr>
          <w:rFonts w:hint="eastAsia" w:ascii="宋体" w:hAnsi="宋体" w:eastAsia="宋体" w:cs="宋体"/>
          <w:color w:val="auto"/>
          <w:sz w:val="24"/>
          <w:szCs w:val="24"/>
          <w:lang w:val="en-US" w:eastAsia="zh-CN"/>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组织协调</w:t>
      </w:r>
    </w:p>
    <w:p w14:paraId="70385014">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监督各方履行职责，定期召集项目例会，协调各方的工作关系；</w:t>
      </w:r>
    </w:p>
    <w:p w14:paraId="127BDC9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建立畅通的沟通平台和沟通渠道，采取有效措施使项目信息在有关各方之间保持顺畅流通，积极协调项目各方之间的关系，推动项目实施过程中问题的解决；</w:t>
      </w:r>
    </w:p>
    <w:p w14:paraId="472753FA">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确立项目安全监督的工作目标。</w:t>
      </w:r>
    </w:p>
    <w:p w14:paraId="56A84D0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人员要求</w:t>
      </w:r>
    </w:p>
    <w:tbl>
      <w:tblPr>
        <w:tblStyle w:val="4"/>
        <w:tblW w:w="4998"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
        <w:gridCol w:w="932"/>
        <w:gridCol w:w="913"/>
        <w:gridCol w:w="5213"/>
        <w:gridCol w:w="1477"/>
      </w:tblGrid>
      <w:tr w14:paraId="265A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7" w:hRule="atLeast"/>
          <w:tblCellSpacing w:w="15" w:type="dxa"/>
          <w:jc w:val="center"/>
        </w:trPr>
        <w:tc>
          <w:tcPr>
            <w:tcW w:w="531" w:type="pct"/>
            <w:gridSpan w:val="2"/>
            <w:tcMar>
              <w:top w:w="0" w:type="dxa"/>
              <w:left w:w="105" w:type="dxa"/>
              <w:bottom w:w="0" w:type="dxa"/>
              <w:right w:w="105" w:type="dxa"/>
            </w:tcMar>
            <w:vAlign w:val="center"/>
          </w:tcPr>
          <w:p w14:paraId="0061357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rPr>
              <w:t>总监理工程师</w:t>
            </w:r>
            <w:r>
              <w:rPr>
                <w:rFonts w:hint="eastAsia" w:ascii="宋体" w:hAnsi="宋体" w:eastAsia="宋体" w:cs="宋体"/>
                <w:caps w:val="0"/>
                <w:color w:val="auto"/>
                <w:spacing w:val="0"/>
                <w:sz w:val="24"/>
                <w:szCs w:val="24"/>
                <w:highlight w:val="none"/>
                <w:lang w:val="en-US" w:eastAsia="zh-CN"/>
              </w:rPr>
              <w:t>（房建类）</w:t>
            </w:r>
          </w:p>
        </w:tc>
        <w:tc>
          <w:tcPr>
            <w:tcW w:w="520" w:type="pct"/>
            <w:tcMar>
              <w:top w:w="0" w:type="dxa"/>
              <w:left w:w="105" w:type="dxa"/>
              <w:bottom w:w="0" w:type="dxa"/>
              <w:right w:w="105" w:type="dxa"/>
            </w:tcMar>
            <w:vAlign w:val="center"/>
          </w:tcPr>
          <w:p w14:paraId="506E6D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rPr>
              <w:t>1人</w:t>
            </w:r>
          </w:p>
        </w:tc>
        <w:tc>
          <w:tcPr>
            <w:tcW w:w="3052" w:type="pct"/>
            <w:tcMar>
              <w:top w:w="0" w:type="dxa"/>
              <w:left w:w="105" w:type="dxa"/>
              <w:bottom w:w="0" w:type="dxa"/>
              <w:right w:w="105" w:type="dxa"/>
            </w:tcMar>
            <w:vAlign w:val="center"/>
          </w:tcPr>
          <w:p w14:paraId="06BF0120">
            <w:pPr>
              <w:keepNext w:val="0"/>
              <w:keepLines w:val="0"/>
              <w:pageBreakBefore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rPr>
              <w:t>本工程拟派总监理工程师必须满足下列的要求：</w:t>
            </w:r>
            <w:r>
              <w:rPr>
                <w:rFonts w:hint="eastAsia" w:ascii="宋体" w:hAnsi="宋体" w:eastAsia="宋体" w:cs="宋体"/>
                <w:i w:val="0"/>
                <w:iCs w:val="0"/>
                <w:caps w:val="0"/>
                <w:color w:val="auto"/>
                <w:spacing w:val="0"/>
                <w:sz w:val="24"/>
                <w:szCs w:val="24"/>
                <w:highlight w:val="none"/>
                <w:u w:val="none"/>
                <w:shd w:val="clear" w:fill="auto"/>
              </w:rPr>
              <w:t>拟投入本</w:t>
            </w:r>
            <w:r>
              <w:rPr>
                <w:rFonts w:hint="eastAsia" w:ascii="宋体" w:hAnsi="宋体" w:eastAsia="宋体" w:cs="宋体"/>
                <w:i w:val="0"/>
                <w:iCs w:val="0"/>
                <w:caps w:val="0"/>
                <w:color w:val="auto"/>
                <w:spacing w:val="0"/>
                <w:sz w:val="24"/>
                <w:szCs w:val="24"/>
                <w:highlight w:val="none"/>
                <w:u w:val="none"/>
                <w:shd w:val="clear" w:fill="auto"/>
                <w:lang w:val="en-US" w:eastAsia="zh-CN"/>
              </w:rPr>
              <w:t>项目</w:t>
            </w:r>
            <w:r>
              <w:rPr>
                <w:rFonts w:hint="eastAsia" w:ascii="宋体" w:hAnsi="宋体" w:eastAsia="宋体" w:cs="宋体"/>
                <w:i w:val="0"/>
                <w:iCs w:val="0"/>
                <w:caps w:val="0"/>
                <w:color w:val="auto"/>
                <w:spacing w:val="0"/>
                <w:sz w:val="24"/>
                <w:szCs w:val="24"/>
                <w:highlight w:val="none"/>
                <w:u w:val="none"/>
                <w:shd w:val="clear" w:fill="auto"/>
              </w:rPr>
              <w:t>的总监理工程师应具有注册监理工程师</w:t>
            </w:r>
            <w:r>
              <w:rPr>
                <w:rFonts w:hint="eastAsia" w:ascii="宋体" w:hAnsi="宋体" w:eastAsia="宋体" w:cs="宋体"/>
                <w:i w:val="0"/>
                <w:iCs w:val="0"/>
                <w:caps w:val="0"/>
                <w:color w:val="auto"/>
                <w:spacing w:val="0"/>
                <w:sz w:val="24"/>
                <w:szCs w:val="24"/>
                <w:highlight w:val="none"/>
                <w:u w:val="none"/>
                <w:shd w:val="clear" w:fill="auto"/>
                <w:lang w:eastAsia="zh-CN"/>
              </w:rPr>
              <w:t>(</w:t>
            </w:r>
            <w:r>
              <w:rPr>
                <w:rFonts w:hint="eastAsia" w:ascii="宋体" w:hAnsi="宋体" w:eastAsia="宋体" w:cs="宋体"/>
                <w:i w:val="0"/>
                <w:iCs w:val="0"/>
                <w:caps w:val="0"/>
                <w:color w:val="auto"/>
                <w:spacing w:val="0"/>
                <w:kern w:val="0"/>
                <w:sz w:val="24"/>
                <w:szCs w:val="24"/>
                <w:highlight w:val="none"/>
                <w:shd w:val="clear" w:fill="auto"/>
                <w:lang w:val="en-US" w:eastAsia="zh-CN" w:bidi="ar-SA"/>
              </w:rPr>
              <w:t>房屋建筑工程类专业</w:t>
            </w:r>
            <w:r>
              <w:rPr>
                <w:rFonts w:hint="eastAsia" w:ascii="宋体" w:hAnsi="宋体" w:eastAsia="宋体" w:cs="宋体"/>
                <w:i w:val="0"/>
                <w:iCs w:val="0"/>
                <w:caps w:val="0"/>
                <w:color w:val="auto"/>
                <w:spacing w:val="0"/>
                <w:sz w:val="24"/>
                <w:szCs w:val="24"/>
                <w:highlight w:val="none"/>
                <w:u w:val="none"/>
                <w:shd w:val="clear" w:fill="auto"/>
                <w:lang w:eastAsia="zh-CN"/>
              </w:rPr>
              <w:t>)</w:t>
            </w:r>
            <w:r>
              <w:rPr>
                <w:rFonts w:hint="eastAsia" w:ascii="宋体" w:hAnsi="宋体" w:eastAsia="宋体" w:cs="宋体"/>
                <w:caps w:val="0"/>
                <w:color w:val="auto"/>
                <w:spacing w:val="0"/>
                <w:sz w:val="24"/>
                <w:szCs w:val="24"/>
                <w:highlight w:val="none"/>
              </w:rPr>
              <w:t>且在有效期内注册证上注册单位应与投标人名称一致，无被停接任务等处罚</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u w:val="none"/>
                <w:shd w:val="clear" w:fill="auto"/>
              </w:rPr>
              <w:t>且具备相关专业中级以上职称，且无在建工程</w:t>
            </w:r>
            <w:r>
              <w:rPr>
                <w:rFonts w:hint="eastAsia" w:ascii="宋体" w:hAnsi="宋体" w:eastAsia="宋体" w:cs="宋体"/>
                <w:i w:val="0"/>
                <w:iCs w:val="0"/>
                <w:caps w:val="0"/>
                <w:color w:val="auto"/>
                <w:spacing w:val="0"/>
                <w:sz w:val="24"/>
                <w:szCs w:val="24"/>
                <w:highlight w:val="none"/>
                <w:u w:val="none"/>
                <w:shd w:val="clear" w:fill="auto"/>
                <w:lang w:eastAsia="zh-CN"/>
              </w:rPr>
              <w:t>。</w:t>
            </w:r>
          </w:p>
        </w:tc>
        <w:tc>
          <w:tcPr>
            <w:tcW w:w="820" w:type="pct"/>
            <w:tcMar>
              <w:top w:w="0" w:type="dxa"/>
              <w:left w:w="105" w:type="dxa"/>
              <w:bottom w:w="0" w:type="dxa"/>
              <w:right w:w="105" w:type="dxa"/>
            </w:tcMar>
            <w:vAlign w:val="center"/>
          </w:tcPr>
          <w:p w14:paraId="079B26B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应为本企业在职职工。</w:t>
            </w:r>
          </w:p>
          <w:p w14:paraId="24F6984E">
            <w:pPr>
              <w:keepNext w:val="0"/>
              <w:keepLines w:val="0"/>
              <w:pageBreakBefore w:val="0"/>
              <w:kinsoku/>
              <w:wordWrap/>
              <w:overflowPunct/>
              <w:topLinePunct w:val="0"/>
              <w:autoSpaceDE/>
              <w:autoSpaceDN/>
              <w:bidi w:val="0"/>
              <w:adjustRightInd/>
              <w:snapToGrid/>
              <w:spacing w:beforeAutospacing="0" w:afterAutospacing="0" w:line="360" w:lineRule="exact"/>
              <w:textAlignment w:val="auto"/>
              <w:rPr>
                <w:rFonts w:hint="eastAsia" w:ascii="宋体" w:hAnsi="宋体" w:eastAsia="宋体" w:cs="宋体"/>
                <w:color w:val="auto"/>
                <w:sz w:val="24"/>
                <w:szCs w:val="24"/>
                <w:lang w:val="en-US" w:eastAsia="zh-CN"/>
              </w:rPr>
            </w:pPr>
          </w:p>
        </w:tc>
      </w:tr>
      <w:tr w14:paraId="0E63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5" w:hRule="atLeast"/>
          <w:tblCellSpacing w:w="15" w:type="dxa"/>
          <w:jc w:val="center"/>
        </w:trPr>
        <w:tc>
          <w:tcPr>
            <w:tcW w:w="531" w:type="pct"/>
            <w:gridSpan w:val="2"/>
            <w:tcMar>
              <w:top w:w="0" w:type="dxa"/>
              <w:left w:w="105" w:type="dxa"/>
              <w:bottom w:w="0" w:type="dxa"/>
              <w:right w:w="105" w:type="dxa"/>
            </w:tcMar>
            <w:vAlign w:val="center"/>
          </w:tcPr>
          <w:p w14:paraId="4110DE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lang w:val="en-US" w:eastAsia="zh-CN"/>
              </w:rPr>
              <w:t>专业监理工程师（房建类）</w:t>
            </w:r>
          </w:p>
        </w:tc>
        <w:tc>
          <w:tcPr>
            <w:tcW w:w="520" w:type="pct"/>
            <w:tcMar>
              <w:top w:w="0" w:type="dxa"/>
              <w:left w:w="105" w:type="dxa"/>
              <w:bottom w:w="0" w:type="dxa"/>
              <w:right w:w="105" w:type="dxa"/>
            </w:tcMar>
            <w:vAlign w:val="center"/>
          </w:tcPr>
          <w:p w14:paraId="1D3A77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aps w:val="0"/>
                <w:color w:val="auto"/>
                <w:spacing w:val="0"/>
                <w:sz w:val="24"/>
                <w:szCs w:val="24"/>
                <w:highlight w:val="none"/>
                <w:lang w:val="en-US" w:eastAsia="zh-CN"/>
              </w:rPr>
            </w:pPr>
            <w:r>
              <w:rPr>
                <w:rFonts w:hint="eastAsia" w:ascii="宋体" w:hAnsi="宋体" w:eastAsia="宋体" w:cs="宋体"/>
                <w:caps w:val="0"/>
                <w:color w:val="auto"/>
                <w:spacing w:val="0"/>
                <w:sz w:val="24"/>
                <w:szCs w:val="24"/>
                <w:highlight w:val="none"/>
              </w:rPr>
              <w:t>1人</w:t>
            </w:r>
          </w:p>
        </w:tc>
        <w:tc>
          <w:tcPr>
            <w:tcW w:w="3052" w:type="pct"/>
            <w:tcMar>
              <w:top w:w="0" w:type="dxa"/>
              <w:left w:w="105" w:type="dxa"/>
              <w:bottom w:w="0" w:type="dxa"/>
              <w:right w:w="105" w:type="dxa"/>
            </w:tcMar>
            <w:vAlign w:val="center"/>
          </w:tcPr>
          <w:p w14:paraId="331F8CB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i w:val="0"/>
                <w:iCs w:val="0"/>
                <w:caps w:val="0"/>
                <w:color w:val="auto"/>
                <w:spacing w:val="0"/>
                <w:sz w:val="24"/>
                <w:szCs w:val="24"/>
                <w:highlight w:val="none"/>
                <w:u w:val="none"/>
                <w:shd w:val="clear"/>
              </w:rPr>
            </w:pPr>
            <w:r>
              <w:rPr>
                <w:rFonts w:hint="eastAsia" w:ascii="宋体" w:hAnsi="宋体" w:eastAsia="宋体" w:cs="宋体"/>
                <w:i w:val="0"/>
                <w:iCs w:val="0"/>
                <w:caps w:val="0"/>
                <w:color w:val="auto"/>
                <w:spacing w:val="0"/>
                <w:sz w:val="24"/>
                <w:szCs w:val="24"/>
                <w:highlight w:val="none"/>
                <w:u w:val="none"/>
                <w:shd w:val="clear"/>
              </w:rPr>
              <w:t>具有</w:t>
            </w:r>
            <w:r>
              <w:rPr>
                <w:rFonts w:hint="eastAsia" w:ascii="宋体" w:hAnsi="宋体" w:eastAsia="宋体" w:cs="宋体"/>
                <w:i w:val="0"/>
                <w:iCs w:val="0"/>
                <w:caps w:val="0"/>
                <w:color w:val="auto"/>
                <w:spacing w:val="0"/>
                <w:sz w:val="24"/>
                <w:szCs w:val="24"/>
                <w:highlight w:val="none"/>
                <w:shd w:val="clear" w:fill="auto"/>
              </w:rPr>
              <w:t>省级监理工程师</w:t>
            </w:r>
            <w:r>
              <w:rPr>
                <w:rFonts w:hint="eastAsia" w:ascii="宋体" w:hAnsi="宋体" w:eastAsia="宋体" w:cs="宋体"/>
                <w:i w:val="0"/>
                <w:iCs w:val="0"/>
                <w:caps w:val="0"/>
                <w:color w:val="auto"/>
                <w:spacing w:val="0"/>
                <w:sz w:val="24"/>
                <w:szCs w:val="24"/>
                <w:highlight w:val="none"/>
                <w:shd w:val="clear" w:fill="auto"/>
                <w:lang w:eastAsia="zh-CN"/>
              </w:rPr>
              <w:t>(房屋建筑</w:t>
            </w:r>
            <w:r>
              <w:rPr>
                <w:rFonts w:hint="eastAsia" w:ascii="宋体" w:hAnsi="宋体" w:eastAsia="宋体" w:cs="宋体"/>
                <w:i w:val="0"/>
                <w:iCs w:val="0"/>
                <w:caps w:val="0"/>
                <w:color w:val="auto"/>
                <w:spacing w:val="0"/>
                <w:sz w:val="24"/>
                <w:szCs w:val="24"/>
                <w:highlight w:val="none"/>
                <w:shd w:val="clear" w:fill="auto"/>
              </w:rPr>
              <w:t>工程</w:t>
            </w:r>
            <w:r>
              <w:rPr>
                <w:rFonts w:hint="eastAsia" w:ascii="宋体" w:hAnsi="宋体" w:eastAsia="宋体" w:cs="宋体"/>
                <w:i w:val="0"/>
                <w:iCs w:val="0"/>
                <w:caps w:val="0"/>
                <w:color w:val="auto"/>
                <w:spacing w:val="0"/>
                <w:sz w:val="24"/>
                <w:szCs w:val="24"/>
                <w:highlight w:val="none"/>
                <w:shd w:val="clear" w:fill="auto"/>
                <w:lang w:val="en-US" w:eastAsia="zh-CN"/>
              </w:rPr>
              <w:t>类</w:t>
            </w:r>
            <w:r>
              <w:rPr>
                <w:rFonts w:hint="eastAsia" w:ascii="宋体" w:hAnsi="宋体" w:eastAsia="宋体" w:cs="宋体"/>
                <w:i w:val="0"/>
                <w:iCs w:val="0"/>
                <w:caps w:val="0"/>
                <w:color w:val="auto"/>
                <w:spacing w:val="0"/>
                <w:sz w:val="24"/>
                <w:szCs w:val="24"/>
                <w:highlight w:val="none"/>
                <w:shd w:val="clear" w:fill="auto"/>
              </w:rPr>
              <w:t>专业</w:t>
            </w:r>
            <w:r>
              <w:rPr>
                <w:rFonts w:hint="eastAsia" w:ascii="宋体" w:hAnsi="宋体" w:eastAsia="宋体" w:cs="宋体"/>
                <w:i w:val="0"/>
                <w:iCs w:val="0"/>
                <w:caps w:val="0"/>
                <w:color w:val="auto"/>
                <w:spacing w:val="0"/>
                <w:sz w:val="24"/>
                <w:szCs w:val="24"/>
                <w:highlight w:val="none"/>
                <w:shd w:val="clear" w:fill="auto"/>
                <w:lang w:eastAsia="zh-CN"/>
              </w:rPr>
              <w:t>)</w:t>
            </w:r>
            <w:r>
              <w:rPr>
                <w:rFonts w:hint="eastAsia" w:ascii="宋体" w:hAnsi="宋体" w:eastAsia="宋体" w:cs="宋体"/>
                <w:i w:val="0"/>
                <w:iCs w:val="0"/>
                <w:caps w:val="0"/>
                <w:color w:val="auto"/>
                <w:spacing w:val="0"/>
                <w:sz w:val="24"/>
                <w:szCs w:val="24"/>
                <w:highlight w:val="none"/>
                <w:shd w:val="clear" w:fill="auto"/>
              </w:rPr>
              <w:t>且在</w:t>
            </w:r>
            <w:r>
              <w:rPr>
                <w:rFonts w:hint="eastAsia" w:ascii="宋体" w:hAnsi="宋体" w:eastAsia="宋体" w:cs="宋体"/>
                <w:caps w:val="0"/>
                <w:color w:val="auto"/>
                <w:spacing w:val="0"/>
                <w:sz w:val="24"/>
                <w:szCs w:val="24"/>
                <w:highlight w:val="none"/>
              </w:rPr>
              <w:t>有效期内注册证上注册单位应与投标人名称一致</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u w:val="none"/>
                <w:shd w:val="clear"/>
              </w:rPr>
              <w:t>且无在建工程</w:t>
            </w:r>
            <w:r>
              <w:rPr>
                <w:rFonts w:hint="eastAsia" w:ascii="宋体" w:hAnsi="宋体" w:eastAsia="宋体" w:cs="宋体"/>
                <w:i w:val="0"/>
                <w:iCs w:val="0"/>
                <w:caps w:val="0"/>
                <w:color w:val="auto"/>
                <w:spacing w:val="0"/>
                <w:sz w:val="24"/>
                <w:szCs w:val="24"/>
                <w:highlight w:val="none"/>
                <w:u w:val="none"/>
                <w:shd w:val="clear"/>
                <w:lang w:eastAsia="zh-CN"/>
              </w:rPr>
              <w:t>。</w:t>
            </w:r>
          </w:p>
        </w:tc>
        <w:tc>
          <w:tcPr>
            <w:tcW w:w="820" w:type="pct"/>
            <w:tcMar>
              <w:top w:w="0" w:type="dxa"/>
              <w:left w:w="105" w:type="dxa"/>
              <w:bottom w:w="0" w:type="dxa"/>
              <w:right w:w="105" w:type="dxa"/>
            </w:tcMar>
            <w:vAlign w:val="center"/>
          </w:tcPr>
          <w:p w14:paraId="40818D6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aps w:val="0"/>
                <w:color w:val="auto"/>
                <w:spacing w:val="0"/>
                <w:sz w:val="24"/>
                <w:szCs w:val="24"/>
                <w:highlight w:val="none"/>
              </w:rPr>
            </w:pPr>
            <w:r>
              <w:rPr>
                <w:rFonts w:hint="eastAsia" w:ascii="宋体" w:hAnsi="宋体" w:eastAsia="宋体" w:cs="宋体"/>
                <w:caps w:val="0"/>
                <w:color w:val="auto"/>
                <w:spacing w:val="0"/>
                <w:sz w:val="24"/>
                <w:szCs w:val="24"/>
                <w:highlight w:val="none"/>
              </w:rPr>
              <w:t>应为本企业在职职工。</w:t>
            </w:r>
          </w:p>
          <w:p w14:paraId="1805AA5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aps w:val="0"/>
                <w:color w:val="auto"/>
                <w:spacing w:val="0"/>
                <w:sz w:val="24"/>
                <w:szCs w:val="24"/>
                <w:highlight w:val="none"/>
              </w:rPr>
            </w:pPr>
          </w:p>
        </w:tc>
      </w:tr>
      <w:tr w14:paraId="5F44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5" w:hRule="atLeast"/>
          <w:tblCellSpacing w:w="15" w:type="dxa"/>
          <w:jc w:val="center"/>
        </w:trPr>
        <w:tc>
          <w:tcPr>
            <w:tcW w:w="531" w:type="pct"/>
            <w:gridSpan w:val="2"/>
            <w:tcMar>
              <w:top w:w="0" w:type="dxa"/>
              <w:left w:w="105" w:type="dxa"/>
              <w:bottom w:w="0" w:type="dxa"/>
              <w:right w:w="105" w:type="dxa"/>
            </w:tcMar>
            <w:vAlign w:val="center"/>
          </w:tcPr>
          <w:p w14:paraId="2EC6A4D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专业监理工程师（安装类）</w:t>
            </w:r>
          </w:p>
        </w:tc>
        <w:tc>
          <w:tcPr>
            <w:tcW w:w="520" w:type="pct"/>
            <w:tcMar>
              <w:top w:w="0" w:type="dxa"/>
              <w:left w:w="105" w:type="dxa"/>
              <w:bottom w:w="0" w:type="dxa"/>
              <w:right w:w="105" w:type="dxa"/>
            </w:tcMar>
            <w:vAlign w:val="center"/>
          </w:tcPr>
          <w:p w14:paraId="767AD60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1</w:t>
            </w:r>
            <w:r>
              <w:rPr>
                <w:rFonts w:hint="eastAsia" w:ascii="宋体" w:hAnsi="宋体" w:eastAsia="宋体" w:cs="宋体"/>
                <w:caps w:val="0"/>
                <w:color w:val="auto"/>
                <w:spacing w:val="0"/>
                <w:sz w:val="24"/>
                <w:szCs w:val="24"/>
                <w:highlight w:val="none"/>
              </w:rPr>
              <w:t>人</w:t>
            </w:r>
          </w:p>
        </w:tc>
        <w:tc>
          <w:tcPr>
            <w:tcW w:w="3052" w:type="pct"/>
            <w:tcMar>
              <w:top w:w="0" w:type="dxa"/>
              <w:left w:w="105" w:type="dxa"/>
              <w:bottom w:w="0" w:type="dxa"/>
              <w:right w:w="105" w:type="dxa"/>
            </w:tcMar>
            <w:vAlign w:val="center"/>
          </w:tcPr>
          <w:p w14:paraId="7DD92C3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u w:val="none"/>
                <w:shd w:val="clear"/>
              </w:rPr>
              <w:t>具有</w:t>
            </w:r>
            <w:r>
              <w:rPr>
                <w:rFonts w:hint="eastAsia" w:ascii="宋体" w:hAnsi="宋体" w:eastAsia="宋体" w:cs="宋体"/>
                <w:i w:val="0"/>
                <w:iCs w:val="0"/>
                <w:caps w:val="0"/>
                <w:color w:val="auto"/>
                <w:spacing w:val="0"/>
                <w:sz w:val="24"/>
                <w:szCs w:val="24"/>
                <w:highlight w:val="none"/>
                <w:shd w:val="clear" w:fill="auto"/>
              </w:rPr>
              <w:t>省级监理工程师</w:t>
            </w:r>
            <w:r>
              <w:rPr>
                <w:rFonts w:hint="eastAsia" w:ascii="宋体" w:hAnsi="宋体" w:eastAsia="宋体" w:cs="宋体"/>
                <w:i w:val="0"/>
                <w:iCs w:val="0"/>
                <w:caps w:val="0"/>
                <w:color w:val="auto"/>
                <w:spacing w:val="0"/>
                <w:sz w:val="24"/>
                <w:szCs w:val="24"/>
                <w:highlight w:val="none"/>
                <w:u w:val="none"/>
                <w:shd w:val="clear"/>
                <w:lang w:eastAsia="zh-CN"/>
              </w:rPr>
              <w:t>(</w:t>
            </w:r>
            <w:r>
              <w:rPr>
                <w:rFonts w:hint="eastAsia" w:ascii="宋体" w:hAnsi="宋体" w:cs="宋体"/>
                <w:i w:val="0"/>
                <w:iCs w:val="0"/>
                <w:caps w:val="0"/>
                <w:color w:val="auto"/>
                <w:spacing w:val="0"/>
                <w:sz w:val="24"/>
                <w:szCs w:val="24"/>
                <w:highlight w:val="none"/>
                <w:u w:val="none"/>
                <w:shd w:val="clear" w:fill="auto"/>
                <w:lang w:val="en-US" w:eastAsia="zh-CN"/>
              </w:rPr>
              <w:t>电气工程</w:t>
            </w:r>
            <w:r>
              <w:rPr>
                <w:rFonts w:hint="eastAsia" w:cs="宋体"/>
                <w:i w:val="0"/>
                <w:iCs w:val="0"/>
                <w:caps w:val="0"/>
                <w:color w:val="auto"/>
                <w:spacing w:val="0"/>
                <w:sz w:val="24"/>
                <w:szCs w:val="24"/>
                <w:highlight w:val="none"/>
                <w:u w:val="none"/>
                <w:shd w:val="clear" w:fill="auto"/>
                <w:lang w:val="en-US" w:eastAsia="zh-CN"/>
              </w:rPr>
              <w:t>类</w:t>
            </w:r>
            <w:r>
              <w:rPr>
                <w:rFonts w:hint="eastAsia" w:ascii="宋体" w:hAnsi="宋体" w:eastAsia="宋体" w:cs="宋体"/>
                <w:i w:val="0"/>
                <w:iCs w:val="0"/>
                <w:caps w:val="0"/>
                <w:color w:val="auto"/>
                <w:spacing w:val="0"/>
                <w:sz w:val="24"/>
                <w:szCs w:val="24"/>
                <w:highlight w:val="none"/>
                <w:u w:val="none"/>
                <w:shd w:val="clear"/>
              </w:rPr>
              <w:t>专业</w:t>
            </w:r>
            <w:r>
              <w:rPr>
                <w:rFonts w:hint="eastAsia" w:ascii="宋体" w:hAnsi="宋体" w:eastAsia="宋体" w:cs="宋体"/>
                <w:i w:val="0"/>
                <w:iCs w:val="0"/>
                <w:caps w:val="0"/>
                <w:color w:val="auto"/>
                <w:spacing w:val="0"/>
                <w:sz w:val="24"/>
                <w:szCs w:val="24"/>
                <w:highlight w:val="none"/>
                <w:u w:val="none"/>
                <w:shd w:val="clear"/>
                <w:lang w:eastAsia="zh-CN"/>
              </w:rPr>
              <w:t>)</w:t>
            </w:r>
            <w:r>
              <w:rPr>
                <w:rFonts w:hint="eastAsia" w:ascii="宋体" w:hAnsi="宋体" w:eastAsia="宋体" w:cs="宋体"/>
                <w:caps w:val="0"/>
                <w:color w:val="auto"/>
                <w:spacing w:val="0"/>
                <w:sz w:val="24"/>
                <w:szCs w:val="24"/>
                <w:highlight w:val="none"/>
              </w:rPr>
              <w:t>且在有效期内注册证上注册单位应与投标人名称一致</w:t>
            </w:r>
            <w:r>
              <w:rPr>
                <w:rFonts w:hint="eastAsia" w:ascii="宋体" w:hAnsi="宋体" w:eastAsia="宋体" w:cs="宋体"/>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u w:val="none"/>
                <w:shd w:val="clear"/>
              </w:rPr>
              <w:t>且无在建工程</w:t>
            </w:r>
            <w:r>
              <w:rPr>
                <w:rFonts w:hint="eastAsia" w:ascii="宋体" w:hAnsi="宋体" w:eastAsia="宋体" w:cs="宋体"/>
                <w:i w:val="0"/>
                <w:iCs w:val="0"/>
                <w:caps w:val="0"/>
                <w:color w:val="auto"/>
                <w:spacing w:val="0"/>
                <w:sz w:val="24"/>
                <w:szCs w:val="24"/>
                <w:highlight w:val="none"/>
                <w:u w:val="none"/>
                <w:shd w:val="clear"/>
                <w:lang w:eastAsia="zh-CN"/>
              </w:rPr>
              <w:t>。</w:t>
            </w:r>
          </w:p>
        </w:tc>
        <w:tc>
          <w:tcPr>
            <w:tcW w:w="820" w:type="pct"/>
            <w:tcMar>
              <w:top w:w="0" w:type="dxa"/>
              <w:left w:w="105" w:type="dxa"/>
              <w:bottom w:w="0" w:type="dxa"/>
              <w:right w:w="105" w:type="dxa"/>
            </w:tcMar>
            <w:vAlign w:val="center"/>
          </w:tcPr>
          <w:p w14:paraId="260D06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rPr>
              <w:t>应为本企业在职职工。</w:t>
            </w:r>
          </w:p>
        </w:tc>
      </w:tr>
      <w:tr w14:paraId="3905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 w:hRule="atLeast"/>
          <w:tblCellSpacing w:w="15" w:type="dxa"/>
          <w:jc w:val="center"/>
        </w:trPr>
        <w:tc>
          <w:tcPr>
            <w:tcW w:w="531" w:type="pct"/>
            <w:gridSpan w:val="2"/>
            <w:tcMar>
              <w:top w:w="0" w:type="dxa"/>
              <w:left w:w="105" w:type="dxa"/>
              <w:bottom w:w="0" w:type="dxa"/>
              <w:right w:w="105" w:type="dxa"/>
            </w:tcMar>
            <w:vAlign w:val="center"/>
          </w:tcPr>
          <w:p w14:paraId="3DBDB6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监理员（安装类）</w:t>
            </w:r>
          </w:p>
        </w:tc>
        <w:tc>
          <w:tcPr>
            <w:tcW w:w="520" w:type="pct"/>
            <w:tcMar>
              <w:top w:w="0" w:type="dxa"/>
              <w:left w:w="105" w:type="dxa"/>
              <w:bottom w:w="0" w:type="dxa"/>
              <w:right w:w="105" w:type="dxa"/>
            </w:tcMar>
            <w:vAlign w:val="center"/>
          </w:tcPr>
          <w:p w14:paraId="458F4E5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1</w:t>
            </w:r>
            <w:r>
              <w:rPr>
                <w:rFonts w:hint="eastAsia" w:ascii="宋体" w:hAnsi="宋体" w:eastAsia="宋体" w:cs="宋体"/>
                <w:caps w:val="0"/>
                <w:color w:val="auto"/>
                <w:spacing w:val="0"/>
                <w:sz w:val="24"/>
                <w:szCs w:val="24"/>
                <w:highlight w:val="none"/>
              </w:rPr>
              <w:t>人</w:t>
            </w:r>
          </w:p>
        </w:tc>
        <w:tc>
          <w:tcPr>
            <w:tcW w:w="3052" w:type="pct"/>
            <w:tcMar>
              <w:top w:w="0" w:type="dxa"/>
              <w:left w:w="105" w:type="dxa"/>
              <w:bottom w:w="0" w:type="dxa"/>
              <w:right w:w="105" w:type="dxa"/>
            </w:tcMar>
            <w:vAlign w:val="center"/>
          </w:tcPr>
          <w:p w14:paraId="7B53397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lang w:val="en-US" w:eastAsia="zh-CN"/>
              </w:rPr>
              <w:t>具有</w:t>
            </w:r>
            <w:r>
              <w:rPr>
                <w:rStyle w:val="5"/>
                <w:rFonts w:hint="eastAsia" w:ascii="宋体" w:hAnsi="宋体" w:eastAsia="宋体" w:cs="宋体"/>
                <w:i w:val="0"/>
                <w:iCs w:val="0"/>
                <w:caps w:val="0"/>
                <w:color w:val="auto"/>
                <w:spacing w:val="0"/>
                <w:sz w:val="24"/>
                <w:szCs w:val="24"/>
                <w:highlight w:val="none"/>
                <w:shd w:val="clear" w:fill="FFFFFF"/>
              </w:rPr>
              <w:t>监理员职业培训合格证书</w:t>
            </w:r>
            <w:r>
              <w:rPr>
                <w:rFonts w:hint="eastAsia" w:ascii="宋体" w:hAnsi="宋体" w:eastAsia="宋体" w:cs="宋体"/>
                <w:caps w:val="0"/>
                <w:color w:val="auto"/>
                <w:spacing w:val="0"/>
                <w:sz w:val="24"/>
                <w:szCs w:val="24"/>
                <w:highlight w:val="none"/>
              </w:rPr>
              <w:t>或监理员岗位证书。</w:t>
            </w:r>
          </w:p>
        </w:tc>
        <w:tc>
          <w:tcPr>
            <w:tcW w:w="820" w:type="pct"/>
            <w:tcMar>
              <w:top w:w="0" w:type="dxa"/>
              <w:left w:w="105" w:type="dxa"/>
              <w:bottom w:w="0" w:type="dxa"/>
              <w:right w:w="105" w:type="dxa"/>
            </w:tcMar>
            <w:vAlign w:val="center"/>
          </w:tcPr>
          <w:p w14:paraId="1F6BA00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aps w:val="0"/>
                <w:color w:val="auto"/>
                <w:spacing w:val="0"/>
                <w:sz w:val="24"/>
                <w:szCs w:val="24"/>
                <w:highlight w:val="none"/>
              </w:rPr>
              <w:t>应为本企业在职职工。</w:t>
            </w:r>
          </w:p>
        </w:tc>
      </w:tr>
      <w:tr w14:paraId="4FEC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pct"/>
          <w:tblCellSpacing w:w="15" w:type="dxa"/>
          <w:jc w:val="center"/>
        </w:trPr>
        <w:tc>
          <w:tcPr>
            <w:tcW w:w="4938" w:type="pct"/>
            <w:gridSpan w:val="4"/>
            <w:tcMar>
              <w:top w:w="0" w:type="dxa"/>
              <w:left w:w="105" w:type="dxa"/>
              <w:bottom w:w="0" w:type="dxa"/>
              <w:right w:w="105" w:type="dxa"/>
            </w:tcMar>
            <w:vAlign w:val="top"/>
          </w:tcPr>
          <w:p w14:paraId="421A107E">
            <w:pPr>
              <w:adjustRightInd w:val="0"/>
              <w:snapToGrid w:val="0"/>
              <w:spacing w:line="300" w:lineRule="auto"/>
              <w:ind w:firstLine="480" w:firstLineChars="200"/>
              <w:rPr>
                <w:color w:val="auto"/>
                <w:sz w:val="24"/>
                <w:szCs w:val="24"/>
                <w:u w:val="single"/>
              </w:rPr>
            </w:pPr>
            <w:r>
              <w:rPr>
                <w:rFonts w:hint="eastAsia" w:ascii="宋体" w:hAnsi="宋体" w:eastAsia="宋体" w:cs="宋体"/>
                <w:color w:val="auto"/>
                <w:sz w:val="24"/>
                <w:szCs w:val="24"/>
                <w:shd w:val="clear" w:fill="FFFFFF"/>
              </w:rPr>
              <w:t>注：</w:t>
            </w:r>
            <w:r>
              <w:rPr>
                <w:rFonts w:hint="eastAsia"/>
                <w:color w:val="auto"/>
                <w:sz w:val="24"/>
                <w:szCs w:val="24"/>
                <w:u w:val="single"/>
              </w:rPr>
              <w:t>按照福建省房屋建筑和市政基础设施工程施工监理项目机构人员配备标准配备本项目</w:t>
            </w:r>
            <w:r>
              <w:rPr>
                <w:rFonts w:hint="eastAsia"/>
                <w:color w:val="auto"/>
                <w:sz w:val="24"/>
                <w:szCs w:val="24"/>
                <w:u w:val="single"/>
                <w:lang w:eastAsia="zh-CN"/>
              </w:rPr>
              <w:t>成交人</w:t>
            </w:r>
            <w:r>
              <w:rPr>
                <w:rFonts w:hint="eastAsia"/>
                <w:color w:val="auto"/>
                <w:sz w:val="24"/>
                <w:szCs w:val="24"/>
                <w:u w:val="single"/>
              </w:rPr>
              <w:t>员，且人员</w:t>
            </w:r>
            <w:r>
              <w:rPr>
                <w:rFonts w:hint="eastAsia"/>
                <w:color w:val="auto"/>
                <w:sz w:val="24"/>
                <w:szCs w:val="24"/>
                <w:u w:val="single"/>
                <w:lang w:eastAsia="zh-CN"/>
              </w:rPr>
              <w:t>需</w:t>
            </w:r>
            <w:r>
              <w:rPr>
                <w:rFonts w:hint="eastAsia"/>
                <w:color w:val="auto"/>
                <w:sz w:val="24"/>
                <w:szCs w:val="24"/>
                <w:u w:val="single"/>
              </w:rPr>
              <w:t>满足地方备案要求。</w:t>
            </w:r>
          </w:p>
          <w:p w14:paraId="2BF8E934">
            <w:pPr>
              <w:pStyle w:val="7"/>
              <w:spacing w:line="360" w:lineRule="exact"/>
              <w:ind w:firstLine="480"/>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投标人须在投标文件中提供①拟派人员名单{至少包含姓名、身份证号码、岗位</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指专业监理工程师、监理员</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}、②身份证复印件、③社保管理部门出具的自本项目投标截止之日前</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不含投标截止时间的当月</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六个月任意一个月的社保缴费证明。</w:t>
            </w:r>
            <w:r>
              <w:rPr>
                <w:rFonts w:hint="eastAsia" w:ascii="宋体" w:hAnsi="宋体" w:cs="宋体"/>
                <w:b/>
                <w:bCs w:val="0"/>
                <w:color w:val="auto"/>
                <w:sz w:val="24"/>
                <w:szCs w:val="24"/>
                <w:lang w:eastAsia="zh-CN"/>
              </w:rPr>
              <w:t>拟派</w:t>
            </w:r>
            <w:r>
              <w:rPr>
                <w:rFonts w:hint="eastAsia" w:ascii="宋体" w:hAnsi="宋体" w:cs="宋体"/>
                <w:b/>
                <w:color w:val="auto"/>
                <w:sz w:val="24"/>
                <w:szCs w:val="24"/>
                <w:lang w:eastAsia="zh-CN"/>
              </w:rPr>
              <w:t>人员</w:t>
            </w:r>
            <w:r>
              <w:rPr>
                <w:rFonts w:hint="eastAsia" w:ascii="宋体" w:hAnsi="宋体" w:eastAsia="宋体" w:cs="宋体"/>
                <w:b/>
                <w:color w:val="auto"/>
                <w:sz w:val="24"/>
                <w:szCs w:val="24"/>
              </w:rPr>
              <w:t>均不得兼任其他项目</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投标人须对此承诺进行单独承诺，格式自拟</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。以上人员不得为退休人员。以上证明材料均应真实有效。未按本条规定提供证明材料的视为无效投标。</w:t>
            </w:r>
          </w:p>
          <w:p w14:paraId="674B358D">
            <w:pPr>
              <w:pStyle w:val="7"/>
              <w:spacing w:line="360" w:lineRule="exact"/>
              <w:ind w:firstLine="480"/>
              <w:jc w:val="left"/>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监理岗位职责主要以“四控、三管、一协调”为主，参考合同，依据相关行业的国家标准，技术方面的国际标准的条款，对本项目的设备、工艺、方案、施工步骤程序进行质量控制，贯穿建设全过程</w:t>
            </w:r>
            <w:r>
              <w:rPr>
                <w:rFonts w:hint="eastAsia" w:ascii="宋体" w:hAnsi="宋体" w:cs="宋体"/>
                <w:color w:val="auto"/>
                <w:sz w:val="24"/>
                <w:szCs w:val="24"/>
                <w:lang w:eastAsia="zh-CN"/>
              </w:rPr>
              <w:t>。</w:t>
            </w:r>
          </w:p>
        </w:tc>
      </w:tr>
    </w:tbl>
    <w:p w14:paraId="427684C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十</w:t>
      </w: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项目各阶段监理工作内容</w:t>
      </w:r>
    </w:p>
    <w:p w14:paraId="118A50A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20</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项目启动阶段</w:t>
      </w:r>
    </w:p>
    <w:p w14:paraId="5313062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员应于合同签订之日起5个工作日内到达采购人指定现场，对未能按照上述要求履行承诺的，采购人有权取消其中标资格。提交项目监理规划，制定出合理的工期安排计划；</w:t>
      </w:r>
    </w:p>
    <w:p w14:paraId="453DF5E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审核施工设计方案：开工前，由</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组织实施方案的审核，内容包括设计交底，了解工程需求、质量要求，依据设计文件，审核总体设计方案和有关的技术附件，以避免因设计失误造成工程实施的障碍；</w:t>
      </w:r>
    </w:p>
    <w:p w14:paraId="1A9BF56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审核工程实施方案的合法性、合理性、与设计方案的符合性；</w:t>
      </w:r>
    </w:p>
    <w:p w14:paraId="1848433A">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审批施工组织设计：对施工单位的实施工作准备情况进行监督；</w:t>
      </w:r>
    </w:p>
    <w:p w14:paraId="1DE8A4B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审核施工进度计划：对施工单位的施工进度计划进行评估和审查；</w:t>
      </w:r>
    </w:p>
    <w:p w14:paraId="4974AAB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审核工程实施人员：确认施工方提交的工程实施人员与实际工作人员的一致性。</w:t>
      </w:r>
    </w:p>
    <w:p w14:paraId="56931FA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施工准备阶段</w:t>
      </w:r>
    </w:p>
    <w:p w14:paraId="5D675D8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审批开工申请，确定开工日期；</w:t>
      </w:r>
    </w:p>
    <w:p w14:paraId="4B0249F5">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了解施工单位设备订单的定购和运输情况；</w:t>
      </w:r>
    </w:p>
    <w:p w14:paraId="1405CD2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了解施工条件准备情况；</w:t>
      </w:r>
    </w:p>
    <w:p w14:paraId="42874FA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了解施工单位工程实施前期的人员组织、施工设备到位情况；</w:t>
      </w:r>
    </w:p>
    <w:p w14:paraId="2D071B7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签发开工令。</w:t>
      </w:r>
    </w:p>
    <w:p w14:paraId="0475073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项目实施阶段</w:t>
      </w:r>
    </w:p>
    <w:p w14:paraId="46231ED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格按照启动阶段获得采购人认可的监理规划进行全过程监理；督促、检查项目施工单位严格按照合同约定、国家及福建省、市及施工单位相关技术标准、规范进行项目实施；严格监督、审核施工单位的项目实施，针对实施过程中出现的问题及时向采购人以及项目施工单位发出预警，组织项目协调会，签发会议纪要；到项目施工单位的现场监督、检查，如实向采购人汇报项目实施进展，及时反映施工单位在人员配备、内部管理等方面出现的问题；按照合同约定的要求，与采购人一起进行项目</w:t>
      </w:r>
      <w:r>
        <w:rPr>
          <w:rFonts w:hint="eastAsia" w:ascii="宋体" w:hAnsi="宋体" w:eastAsia="宋体" w:cs="宋体"/>
          <w:color w:val="auto"/>
          <w:sz w:val="24"/>
          <w:szCs w:val="24"/>
          <w:lang w:val="en-US" w:eastAsia="zh-CN"/>
        </w:rPr>
        <w:t>各节点设备</w:t>
      </w:r>
      <w:r>
        <w:rPr>
          <w:rFonts w:hint="eastAsia" w:ascii="宋体" w:hAnsi="宋体" w:eastAsia="宋体" w:cs="宋体"/>
          <w:color w:val="auto"/>
          <w:sz w:val="24"/>
          <w:szCs w:val="24"/>
        </w:rPr>
        <w:t>测试、审核以及验收，参与撰写阶段验收报告，并签署验收文件以及阶段付款凭证；协调采购人与项目施工单位间的工作，保证项目顺利进行；具体如下：</w:t>
      </w:r>
    </w:p>
    <w:p w14:paraId="30081C50">
      <w:pPr>
        <w:pStyle w:val="7"/>
        <w:numPr>
          <w:ilvl w:val="-1"/>
          <w:numId w:val="0"/>
        </w:numPr>
        <w:spacing w:after="0" w:line="50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Hans"/>
        </w:rPr>
        <w:t>1)</w:t>
      </w:r>
      <w:r>
        <w:rPr>
          <w:rFonts w:hint="eastAsia" w:ascii="宋体" w:hAnsi="宋体" w:eastAsia="宋体" w:cs="宋体"/>
          <w:color w:val="auto"/>
          <w:sz w:val="24"/>
          <w:szCs w:val="24"/>
        </w:rPr>
        <w:t>工程材料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电气设备</w:t>
      </w:r>
      <w:r>
        <w:rPr>
          <w:rFonts w:hint="eastAsia" w:ascii="宋体" w:hAnsi="宋体" w:eastAsia="宋体" w:cs="宋体"/>
          <w:color w:val="auto"/>
          <w:sz w:val="24"/>
          <w:szCs w:val="24"/>
        </w:rPr>
        <w:t>的供货计划的审核；</w:t>
      </w:r>
    </w:p>
    <w:p w14:paraId="62574F24">
      <w:pPr>
        <w:pStyle w:val="7"/>
        <w:numPr>
          <w:ilvl w:val="-1"/>
          <w:numId w:val="0"/>
        </w:numPr>
        <w:spacing w:after="0" w:line="50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2)工程材料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电气设备</w:t>
      </w:r>
      <w:r>
        <w:rPr>
          <w:rFonts w:hint="eastAsia" w:ascii="宋体" w:hAnsi="宋体" w:eastAsia="宋体" w:cs="宋体"/>
          <w:color w:val="auto"/>
          <w:sz w:val="24"/>
          <w:szCs w:val="24"/>
        </w:rPr>
        <w:t>的进场、开箱和检验；</w:t>
      </w:r>
    </w:p>
    <w:p w14:paraId="1E2D7F6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3)促使工程中所使用的产品和服务符合合同及国家相关法律法规和标准；</w:t>
      </w:r>
    </w:p>
    <w:p w14:paraId="042145D7">
      <w:pPr>
        <w:pStyle w:val="7"/>
        <w:numPr>
          <w:ilvl w:val="-1"/>
          <w:numId w:val="0"/>
        </w:numPr>
        <w:spacing w:after="0" w:line="500" w:lineRule="exact"/>
        <w:ind w:firstLine="48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对项目所用所有材料的溯源审查，并在材料核查表上签字确认。</w:t>
      </w:r>
    </w:p>
    <w:p w14:paraId="4938458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 对工程施工各个阶段的安装工艺进行检查；</w:t>
      </w:r>
    </w:p>
    <w:p w14:paraId="0974108C">
      <w:pPr>
        <w:pStyle w:val="7"/>
        <w:numPr>
          <w:ilvl w:val="-1"/>
          <w:numId w:val="0"/>
        </w:numPr>
        <w:spacing w:after="0" w:line="500" w:lineRule="exact"/>
        <w:ind w:firstLine="48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组织隐蔽工程验收；</w:t>
      </w:r>
      <w:r>
        <w:rPr>
          <w:rFonts w:hint="eastAsia" w:ascii="宋体" w:hAnsi="宋体" w:eastAsia="宋体" w:cs="宋体"/>
          <w:color w:val="auto"/>
          <w:sz w:val="24"/>
          <w:szCs w:val="24"/>
          <w:lang w:val="en-US"/>
        </w:rPr>
        <w:t xml:space="preserve"> </w:t>
      </w:r>
      <w:r>
        <w:rPr>
          <w:rFonts w:hint="eastAsia" w:ascii="宋体" w:hAnsi="宋体" w:eastAsia="宋体" w:cs="宋体"/>
          <w:color w:val="auto"/>
          <w:sz w:val="24"/>
          <w:szCs w:val="24"/>
        </w:rPr>
        <w:t>所有隐蔽工程和中间验收均须按规范验收后方可允许</w:t>
      </w:r>
      <w:r>
        <w:rPr>
          <w:rFonts w:hint="eastAsia" w:ascii="宋体" w:hAnsi="宋体" w:eastAsia="宋体" w:cs="宋体"/>
          <w:color w:val="auto"/>
          <w:sz w:val="24"/>
          <w:szCs w:val="24"/>
          <w:lang w:val="en-US" w:eastAsia="zh-CN"/>
        </w:rPr>
        <w:t>施工单位</w:t>
      </w:r>
      <w:r>
        <w:rPr>
          <w:rFonts w:hint="eastAsia" w:ascii="宋体" w:hAnsi="宋体" w:eastAsia="宋体" w:cs="宋体"/>
          <w:color w:val="auto"/>
          <w:sz w:val="24"/>
          <w:szCs w:val="24"/>
        </w:rPr>
        <w:t>继续施工，经</w:t>
      </w:r>
      <w:r>
        <w:rPr>
          <w:rFonts w:hint="eastAsia" w:ascii="宋体" w:hAnsi="宋体" w:eastAsia="宋体" w:cs="宋体"/>
          <w:color w:val="auto"/>
          <w:sz w:val="24"/>
          <w:szCs w:val="24"/>
          <w:lang w:val="en-US" w:eastAsia="zh-CN"/>
        </w:rPr>
        <w:t>施工单位</w:t>
      </w:r>
      <w:r>
        <w:rPr>
          <w:rFonts w:hint="eastAsia" w:ascii="宋体" w:hAnsi="宋体" w:eastAsia="宋体" w:cs="宋体"/>
          <w:color w:val="auto"/>
          <w:sz w:val="24"/>
          <w:szCs w:val="24"/>
        </w:rPr>
        <w:t>自检确认的工程隐蔽部位具备覆盖条件后，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应按时到场检查。经</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检查确认质量符合隐蔽要求，并在检查记录上签字后，才能进行覆盖。</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检查确认质量不合格的，</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应通知修整返工后，由</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重新检查。</w:t>
      </w:r>
    </w:p>
    <w:p w14:paraId="130C5EA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 审核项目各个阶段进度计划；</w:t>
      </w:r>
    </w:p>
    <w:p w14:paraId="27054EA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 督促、检查施工单位进度执行情况；</w:t>
      </w:r>
    </w:p>
    <w:p w14:paraId="3B0F399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 审查工程变更，提出监理意见；</w:t>
      </w:r>
    </w:p>
    <w:p w14:paraId="6E4E23FD">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 审查施工单位阶段工程款支付申请，提出监理意见；</w:t>
      </w:r>
    </w:p>
    <w:p w14:paraId="7BAA48A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月、旬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定期向采购人报告工程情况；</w:t>
      </w:r>
    </w:p>
    <w:p w14:paraId="4BADDF9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组织召开工程例会和工程专项会议。</w:t>
      </w:r>
    </w:p>
    <w:p w14:paraId="55A05DD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工程验收阶段</w:t>
      </w:r>
    </w:p>
    <w:p w14:paraId="236B05A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监督各方做好验收准备；督促项目施工单位制定验收方案，审查验收方案、计划；检查、审核施工单位的最终交付物</w:t>
      </w:r>
      <w:r>
        <w:rPr>
          <w:rFonts w:hint="eastAsia" w:ascii="宋体" w:hAnsi="宋体" w:eastAsia="宋体" w:cs="宋体"/>
          <w:color w:val="auto"/>
          <w:sz w:val="24"/>
          <w:szCs w:val="24"/>
          <w:lang w:val="en-US" w:eastAsia="zh-CN"/>
        </w:rPr>
        <w:t>及资料</w:t>
      </w:r>
      <w:r>
        <w:rPr>
          <w:rFonts w:hint="eastAsia" w:ascii="宋体" w:hAnsi="宋体" w:eastAsia="宋体" w:cs="宋体"/>
          <w:color w:val="auto"/>
          <w:sz w:val="24"/>
          <w:szCs w:val="24"/>
        </w:rPr>
        <w:t>是否完整、</w:t>
      </w:r>
      <w:r>
        <w:rPr>
          <w:rFonts w:hint="eastAsia" w:ascii="宋体" w:hAnsi="宋体" w:eastAsia="宋体" w:cs="宋体"/>
          <w:color w:val="auto"/>
          <w:sz w:val="24"/>
          <w:szCs w:val="24"/>
          <w:lang w:val="en-US" w:eastAsia="zh-CN"/>
        </w:rPr>
        <w:t>齐全</w:t>
      </w:r>
      <w:r>
        <w:rPr>
          <w:rFonts w:hint="eastAsia" w:ascii="宋体" w:hAnsi="宋体" w:eastAsia="宋体" w:cs="宋体"/>
          <w:color w:val="auto"/>
          <w:sz w:val="24"/>
          <w:szCs w:val="24"/>
        </w:rPr>
        <w:t>，是否符合合同的约定，是否已经按照指定的时间提交给采购人；监督检查工程是否已经完成合同中所规定的各项内容；监督检查工程是否已经满足合同中的各项技术、应用指标；检查最终交付是否已经经过验收测试，各项性能、功能是否已经达到设计要求，并处于正常工作状态；检查所交付工作是否已经完成，合同中提及的相关培训是否已经完成，相关资料是否已经提交；协助撰写项目竣工报告；进行监理总结，移交监理资料和其他有关资料，具体如下：</w:t>
      </w:r>
    </w:p>
    <w:p w14:paraId="23B70B48">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对施工单位在试运行阶段出现的问题的整改情况进行监督和复查；</w:t>
      </w:r>
    </w:p>
    <w:p w14:paraId="451EA76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监督检查施工单位</w:t>
      </w:r>
      <w:r>
        <w:rPr>
          <w:rFonts w:hint="eastAsia" w:ascii="宋体" w:hAnsi="宋体" w:cs="宋体"/>
          <w:color w:val="auto"/>
          <w:sz w:val="24"/>
          <w:szCs w:val="24"/>
          <w:lang w:eastAsia="zh-CN"/>
        </w:rPr>
        <w:t>做好</w:t>
      </w:r>
      <w:r>
        <w:rPr>
          <w:rFonts w:hint="eastAsia" w:ascii="宋体" w:hAnsi="宋体" w:eastAsia="宋体" w:cs="宋体"/>
          <w:color w:val="auto"/>
          <w:sz w:val="24"/>
          <w:szCs w:val="24"/>
        </w:rPr>
        <w:t>用户培训工作；</w:t>
      </w:r>
    </w:p>
    <w:p w14:paraId="39F14A2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组织工程初步验收；</w:t>
      </w:r>
    </w:p>
    <w:p w14:paraId="09A7792E">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审查施工单位提交的竣工文档；</w:t>
      </w:r>
    </w:p>
    <w:p w14:paraId="41D80F7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参与工程竣工验收；</w:t>
      </w:r>
    </w:p>
    <w:p w14:paraId="64C0C20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签署工程验收报告；</w:t>
      </w:r>
    </w:p>
    <w:p w14:paraId="0769B7E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审核工程结算；</w:t>
      </w:r>
    </w:p>
    <w:p w14:paraId="58D5299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 审查施工单位阶段工程款支付申请，提出监理意见；</w:t>
      </w:r>
    </w:p>
    <w:p w14:paraId="2721E261">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 向采购人提交监理工作总结；</w:t>
      </w:r>
    </w:p>
    <w:p w14:paraId="76CEA904">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将所有的监理材料汇总，提交采购人；</w:t>
      </w:r>
    </w:p>
    <w:p w14:paraId="65315483">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工程验收完毕进入保修阶段的审核与签发移交证书。</w:t>
      </w:r>
    </w:p>
    <w:p w14:paraId="613C666C">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(项号</w:t>
      </w:r>
      <w:r>
        <w:rPr>
          <w:rFonts w:hint="eastAsia" w:ascii="宋体" w:hAnsi="宋体" w:cs="宋体"/>
          <w:color w:val="auto"/>
          <w:sz w:val="24"/>
          <w:szCs w:val="24"/>
          <w:lang w:val="en-US" w:eastAsia="zh-CN"/>
        </w:rPr>
        <w:t>24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工程移交阶段</w:t>
      </w:r>
    </w:p>
    <w:p w14:paraId="53EEE414">
      <w:pPr>
        <w:pStyle w:val="7"/>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设计方案、设计图纸的全部移交；</w:t>
      </w:r>
    </w:p>
    <w:p w14:paraId="34616C7A">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设备、材料等的验收文档核实；</w:t>
      </w:r>
    </w:p>
    <w:p w14:paraId="2BDF7019">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工程施工文档的移交；</w:t>
      </w:r>
    </w:p>
    <w:p w14:paraId="18AAEEF7">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工程竣工文档的移交；</w:t>
      </w:r>
    </w:p>
    <w:p w14:paraId="11CD095F">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工程项目的整体移交。</w:t>
      </w:r>
    </w:p>
    <w:p w14:paraId="6B5BF676">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十五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保密要求</w:t>
      </w:r>
    </w:p>
    <w:p w14:paraId="28AB5B2B">
      <w:pPr>
        <w:pStyle w:val="7"/>
        <w:keepNext w:val="0"/>
        <w:keepLines w:val="0"/>
        <w:pageBreakBefore w:val="0"/>
        <w:kinsoku/>
        <w:wordWrap/>
        <w:overflowPunct/>
        <w:topLinePunct w:val="0"/>
        <w:autoSpaceDE/>
        <w:autoSpaceDN/>
        <w:bidi w:val="0"/>
        <w:adjustRightInd/>
        <w:snapToGrid/>
        <w:spacing w:beforeAutospacing="0" w:afterAutospacing="0"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及其工作人员保证所对所获取的项目各类资料进行保密，未经采购人允许不得将所获取的，以及监理服务期间所产生的项目信息资料对外泄露。</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为对所聘用的工作人员进行保密教育，并承担其相关行为责任。</w:t>
      </w:r>
    </w:p>
    <w:p w14:paraId="112217C9">
      <w:pPr>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三、商务条件</w:t>
      </w:r>
      <w:bookmarkEnd w:id="0"/>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以“★”标示的内容为不允许负偏离的实质性要求</w:t>
      </w:r>
      <w:r>
        <w:rPr>
          <w:rFonts w:hint="eastAsia" w:ascii="宋体" w:hAnsi="宋体" w:eastAsia="宋体" w:cs="宋体"/>
          <w:b/>
          <w:color w:val="auto"/>
          <w:sz w:val="24"/>
          <w:szCs w:val="24"/>
          <w:lang w:eastAsia="zh-CN"/>
        </w:rPr>
        <w:t>)</w:t>
      </w:r>
    </w:p>
    <w:tbl>
      <w:tblPr>
        <w:tblStyle w:val="4"/>
        <w:tblW w:w="501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41"/>
        <w:gridCol w:w="533"/>
        <w:gridCol w:w="1331"/>
        <w:gridCol w:w="6044"/>
      </w:tblGrid>
      <w:tr w14:paraId="50B164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455E7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EAFE7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D41FFD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0130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4C61D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05DC8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8E0C2E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1A185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C7C6C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自合同签订之日起服务时间：监理服务期同施工工期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具体以采购人要求为准</w:t>
            </w:r>
            <w:r>
              <w:rPr>
                <w:rFonts w:hint="eastAsia" w:ascii="宋体" w:hAnsi="宋体" w:eastAsia="宋体" w:cs="宋体"/>
                <w:color w:val="auto"/>
                <w:sz w:val="24"/>
                <w:szCs w:val="24"/>
                <w:lang w:eastAsia="zh-CN"/>
              </w:rPr>
              <w:t>)</w:t>
            </w:r>
          </w:p>
        </w:tc>
      </w:tr>
      <w:tr w14:paraId="18AE25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FDE3E7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C0EBEE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CBEB1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A9F34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具体以采购人通知为准</w:t>
            </w:r>
          </w:p>
        </w:tc>
      </w:tr>
      <w:tr w14:paraId="1D0251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BD095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BFF7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294FA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386BDC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验收合格后</w:t>
            </w:r>
          </w:p>
        </w:tc>
      </w:tr>
      <w:tr w14:paraId="0733C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CFDA2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93F6F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194D9F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467B673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14:paraId="7F4D8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815DD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9D9ED8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287A75D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7D068C9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按项目验收</w:t>
            </w:r>
            <w:r>
              <w:rPr>
                <w:rFonts w:hint="eastAsia" w:ascii="宋体" w:hAnsi="宋体" w:eastAsia="宋体" w:cs="宋体"/>
                <w:color w:val="auto"/>
                <w:sz w:val="24"/>
                <w:szCs w:val="24"/>
              </w:rPr>
              <w:t>2，说明：根据采购文件、响应文件、签订的合同及国家或行业标准要求进行验收。</w:t>
            </w:r>
          </w:p>
        </w:tc>
      </w:tr>
      <w:tr w14:paraId="768F27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BDB73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CF434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F8A9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1D69DDAF">
            <w:pPr>
              <w:adjustRightInd w:val="0"/>
              <w:snapToGrid w:val="0"/>
              <w:spacing w:line="300" w:lineRule="auto"/>
              <w:ind w:firstLine="480" w:firstLineChars="200"/>
              <w:rPr>
                <w:rStyle w:val="6"/>
                <w:rFonts w:hint="eastAsia" w:ascii="宋体" w:hAnsi="宋体" w:eastAsia="宋体" w:cs="宋体"/>
                <w:b w:val="0"/>
                <w:bCs w:val="0"/>
                <w:color w:val="auto"/>
                <w:kern w:val="0"/>
                <w:sz w:val="24"/>
                <w:szCs w:val="24"/>
                <w:highlight w:val="none"/>
                <w:lang w:val="en-US" w:eastAsia="zh-CN" w:bidi="ar-SA"/>
              </w:rPr>
            </w:pPr>
            <w:r>
              <w:rPr>
                <w:rStyle w:val="6"/>
                <w:rFonts w:hint="eastAsia" w:ascii="宋体" w:hAnsi="宋体" w:cs="宋体"/>
                <w:b w:val="0"/>
                <w:bCs w:val="0"/>
                <w:color w:val="auto"/>
                <w:kern w:val="0"/>
                <w:sz w:val="24"/>
                <w:szCs w:val="24"/>
                <w:highlight w:val="none"/>
                <w:lang w:val="en-US" w:eastAsia="zh-CN" w:bidi="ar-SA"/>
              </w:rPr>
              <w:t>监理费按</w:t>
            </w:r>
            <w:r>
              <w:rPr>
                <w:rStyle w:val="6"/>
                <w:rFonts w:hint="eastAsia" w:ascii="宋体" w:hAnsi="宋体" w:eastAsia="宋体" w:cs="宋体"/>
                <w:b w:val="0"/>
                <w:bCs w:val="0"/>
                <w:color w:val="auto"/>
                <w:kern w:val="0"/>
                <w:sz w:val="24"/>
                <w:szCs w:val="24"/>
                <w:highlight w:val="none"/>
                <w:lang w:val="en-US" w:eastAsia="zh-CN" w:bidi="ar-SA"/>
              </w:rPr>
              <w:t>单项工程</w:t>
            </w:r>
            <w:r>
              <w:rPr>
                <w:rStyle w:val="6"/>
                <w:rFonts w:hint="eastAsia" w:ascii="宋体" w:hAnsi="宋体" w:cs="宋体"/>
                <w:b w:val="0"/>
                <w:bCs w:val="0"/>
                <w:color w:val="auto"/>
                <w:kern w:val="0"/>
                <w:sz w:val="24"/>
                <w:szCs w:val="24"/>
                <w:highlight w:val="none"/>
                <w:lang w:val="en-US" w:eastAsia="zh-CN" w:bidi="ar-SA"/>
              </w:rPr>
              <w:t>进行支付，</w:t>
            </w:r>
            <w:r>
              <w:rPr>
                <w:rStyle w:val="6"/>
                <w:rFonts w:hint="eastAsia" w:ascii="宋体" w:hAnsi="宋体" w:eastAsia="宋体" w:cs="宋体"/>
                <w:b w:val="0"/>
                <w:bCs w:val="0"/>
                <w:color w:val="auto"/>
                <w:kern w:val="0"/>
                <w:sz w:val="24"/>
                <w:szCs w:val="24"/>
                <w:highlight w:val="none"/>
                <w:lang w:val="en-US" w:eastAsia="zh-CN" w:bidi="ar-SA"/>
              </w:rPr>
              <w:t>计算方式为：</w:t>
            </w:r>
            <w:r>
              <w:rPr>
                <w:rStyle w:val="6"/>
                <w:rFonts w:hint="eastAsia" w:ascii="宋体" w:hAnsi="宋体" w:cs="宋体"/>
                <w:b w:val="0"/>
                <w:bCs w:val="0"/>
                <w:color w:val="auto"/>
                <w:kern w:val="0"/>
                <w:sz w:val="24"/>
                <w:szCs w:val="24"/>
                <w:highlight w:val="none"/>
                <w:lang w:val="en-US" w:eastAsia="zh-CN" w:bidi="ar-SA"/>
              </w:rPr>
              <w:t>根据审计部门出具的单项工程审核结果</w:t>
            </w:r>
            <w:r>
              <w:rPr>
                <w:rStyle w:val="6"/>
                <w:rFonts w:hint="eastAsia" w:ascii="宋体" w:hAnsi="宋体" w:eastAsia="宋体" w:cs="宋体"/>
                <w:b w:val="0"/>
                <w:bCs w:val="0"/>
                <w:color w:val="auto"/>
                <w:kern w:val="0"/>
                <w:sz w:val="24"/>
                <w:szCs w:val="24"/>
                <w:highlight w:val="none"/>
                <w:lang w:val="en-US" w:eastAsia="zh-CN" w:bidi="ar-SA"/>
              </w:rPr>
              <w:t>/5930万元*监理费计费额*</w:t>
            </w:r>
            <w:r>
              <w:rPr>
                <w:rFonts w:hint="eastAsia" w:cs="宋体" w:asciiTheme="minorEastAsia" w:hAnsiTheme="minorEastAsia" w:eastAsiaTheme="minorEastAsia"/>
                <w:color w:val="auto"/>
                <w:sz w:val="24"/>
                <w:lang w:val="en-US" w:eastAsia="zh-CN"/>
              </w:rPr>
              <w:t>折扣率</w:t>
            </w:r>
            <w:r>
              <w:rPr>
                <w:rStyle w:val="6"/>
                <w:rFonts w:hint="eastAsia" w:ascii="宋体" w:hAnsi="宋体" w:cs="宋体"/>
                <w:b w:val="0"/>
                <w:bCs w:val="0"/>
                <w:color w:val="auto"/>
                <w:kern w:val="0"/>
                <w:sz w:val="24"/>
                <w:szCs w:val="24"/>
                <w:highlight w:val="none"/>
                <w:lang w:val="en-US" w:eastAsia="zh-CN" w:bidi="ar-SA"/>
              </w:rPr>
              <w:t>-</w:t>
            </w:r>
            <w:r>
              <w:rPr>
                <w:rStyle w:val="6"/>
                <w:rFonts w:hint="eastAsia" w:ascii="宋体" w:hAnsi="宋体" w:eastAsia="宋体" w:cs="宋体"/>
                <w:b w:val="0"/>
                <w:bCs w:val="0"/>
                <w:color w:val="auto"/>
                <w:kern w:val="0"/>
                <w:sz w:val="24"/>
                <w:szCs w:val="24"/>
                <w:highlight w:val="none"/>
                <w:lang w:val="en-US" w:eastAsia="zh-CN" w:bidi="ar-SA"/>
              </w:rPr>
              <w:t>监理违约金额，经</w:t>
            </w:r>
            <w:r>
              <w:rPr>
                <w:rStyle w:val="6"/>
                <w:rFonts w:hint="eastAsia" w:ascii="宋体" w:hAnsi="宋体" w:cs="宋体"/>
                <w:b w:val="0"/>
                <w:bCs w:val="0"/>
                <w:color w:val="auto"/>
                <w:kern w:val="0"/>
                <w:sz w:val="24"/>
                <w:szCs w:val="24"/>
                <w:highlight w:val="none"/>
                <w:lang w:val="en-US" w:eastAsia="zh-CN" w:bidi="ar-SA"/>
              </w:rPr>
              <w:t>采购人</w:t>
            </w:r>
            <w:r>
              <w:rPr>
                <w:rStyle w:val="6"/>
                <w:rFonts w:hint="eastAsia" w:ascii="宋体" w:hAnsi="宋体" w:eastAsia="宋体" w:cs="宋体"/>
                <w:b w:val="0"/>
                <w:bCs w:val="0"/>
                <w:color w:val="auto"/>
                <w:kern w:val="0"/>
                <w:sz w:val="24"/>
                <w:szCs w:val="24"/>
                <w:highlight w:val="none"/>
                <w:lang w:val="en-US" w:eastAsia="zh-CN" w:bidi="ar-SA"/>
              </w:rPr>
              <w:t>审批后</w:t>
            </w:r>
            <w:r>
              <w:rPr>
                <w:rStyle w:val="6"/>
                <w:rFonts w:hint="eastAsia" w:ascii="宋体" w:hAnsi="宋体" w:cs="宋体"/>
                <w:b w:val="0"/>
                <w:bCs w:val="0"/>
                <w:color w:val="auto"/>
                <w:kern w:val="0"/>
                <w:sz w:val="24"/>
                <w:szCs w:val="24"/>
                <w:highlight w:val="none"/>
                <w:lang w:val="en-US" w:eastAsia="zh-CN" w:bidi="ar-SA"/>
              </w:rPr>
              <w:t>60日内</w:t>
            </w:r>
            <w:r>
              <w:rPr>
                <w:rStyle w:val="6"/>
                <w:rFonts w:hint="eastAsia" w:ascii="宋体" w:hAnsi="宋体" w:eastAsia="宋体" w:cs="宋体"/>
                <w:b w:val="0"/>
                <w:bCs w:val="0"/>
                <w:color w:val="auto"/>
                <w:kern w:val="0"/>
                <w:sz w:val="24"/>
                <w:szCs w:val="24"/>
                <w:highlight w:val="none"/>
                <w:lang w:val="en-US" w:eastAsia="zh-CN" w:bidi="ar-SA"/>
              </w:rPr>
              <w:t>支付。</w:t>
            </w:r>
          </w:p>
          <w:p w14:paraId="3E32F380">
            <w:pPr>
              <w:adjustRightInd w:val="0"/>
              <w:snapToGrid w:val="0"/>
              <w:spacing w:line="300" w:lineRule="auto"/>
              <w:ind w:firstLine="480" w:firstLineChars="200"/>
              <w:rPr>
                <w:rStyle w:val="6"/>
                <w:rFonts w:hint="eastAsia" w:ascii="宋体" w:hAnsi="宋体" w:eastAsia="宋体" w:cs="宋体"/>
                <w:b w:val="0"/>
                <w:bCs w:val="0"/>
                <w:color w:val="auto"/>
                <w:kern w:val="0"/>
                <w:sz w:val="24"/>
                <w:szCs w:val="24"/>
                <w:highlight w:val="none"/>
                <w:lang w:val="en-US" w:eastAsia="zh-CN" w:bidi="ar-SA"/>
              </w:rPr>
            </w:pPr>
            <w:r>
              <w:rPr>
                <w:rStyle w:val="6"/>
                <w:rFonts w:hint="eastAsia" w:ascii="宋体" w:hAnsi="宋体" w:eastAsia="宋体" w:cs="宋体"/>
                <w:b w:val="0"/>
                <w:bCs w:val="0"/>
                <w:color w:val="auto"/>
                <w:kern w:val="0"/>
                <w:sz w:val="24"/>
                <w:szCs w:val="24"/>
                <w:highlight w:val="none"/>
                <w:lang w:val="en-US" w:eastAsia="zh-CN" w:bidi="ar-SA"/>
              </w:rPr>
              <w:t>(1)工程整体竣工验收合格，且成交人</w:t>
            </w:r>
            <w:r>
              <w:rPr>
                <w:rStyle w:val="6"/>
                <w:rFonts w:hint="eastAsia" w:ascii="宋体" w:hAnsi="宋体" w:cs="宋体"/>
                <w:b w:val="0"/>
                <w:bCs w:val="0"/>
                <w:color w:val="auto"/>
                <w:kern w:val="0"/>
                <w:sz w:val="24"/>
                <w:szCs w:val="24"/>
                <w:highlight w:val="none"/>
                <w:lang w:val="en-US" w:eastAsia="zh-CN" w:bidi="ar-SA"/>
              </w:rPr>
              <w:t>需</w:t>
            </w:r>
            <w:r>
              <w:rPr>
                <w:rStyle w:val="6"/>
                <w:rFonts w:hint="eastAsia" w:ascii="宋体" w:hAnsi="宋体" w:eastAsia="宋体" w:cs="宋体"/>
                <w:b w:val="0"/>
                <w:bCs w:val="0"/>
                <w:color w:val="auto"/>
                <w:kern w:val="0"/>
                <w:sz w:val="24"/>
                <w:szCs w:val="24"/>
                <w:highlight w:val="none"/>
                <w:lang w:val="en-US" w:eastAsia="zh-CN" w:bidi="ar-SA"/>
              </w:rPr>
              <w:t>提交完整的监理内业资料(包括竣工图纸、结算资料、竣工资料等)并经</w:t>
            </w:r>
            <w:r>
              <w:rPr>
                <w:rStyle w:val="6"/>
                <w:rFonts w:hint="eastAsia" w:ascii="宋体" w:hAnsi="宋体" w:cs="宋体"/>
                <w:b w:val="0"/>
                <w:bCs w:val="0"/>
                <w:color w:val="auto"/>
                <w:kern w:val="0"/>
                <w:sz w:val="24"/>
                <w:szCs w:val="24"/>
                <w:highlight w:val="none"/>
                <w:lang w:val="en-US" w:eastAsia="zh-CN" w:bidi="ar-SA"/>
              </w:rPr>
              <w:t>采购</w:t>
            </w:r>
            <w:r>
              <w:rPr>
                <w:rStyle w:val="6"/>
                <w:rFonts w:hint="eastAsia" w:ascii="宋体" w:hAnsi="宋体" w:eastAsia="宋体" w:cs="宋体"/>
                <w:b w:val="0"/>
                <w:bCs w:val="0"/>
                <w:color w:val="auto"/>
                <w:kern w:val="0"/>
                <w:sz w:val="24"/>
                <w:szCs w:val="24"/>
                <w:highlight w:val="none"/>
                <w:lang w:val="en-US" w:eastAsia="zh-CN" w:bidi="ar-SA"/>
              </w:rPr>
              <w:t>人审核后，</w:t>
            </w:r>
            <w:r>
              <w:rPr>
                <w:rStyle w:val="6"/>
                <w:rFonts w:hint="eastAsia" w:ascii="宋体" w:hAnsi="宋体" w:cs="宋体"/>
                <w:b w:val="0"/>
                <w:bCs w:val="0"/>
                <w:color w:val="auto"/>
                <w:kern w:val="0"/>
                <w:sz w:val="24"/>
                <w:szCs w:val="24"/>
                <w:highlight w:val="none"/>
                <w:lang w:val="en-US" w:eastAsia="zh-CN" w:bidi="ar-SA"/>
              </w:rPr>
              <w:t>采购</w:t>
            </w:r>
            <w:r>
              <w:rPr>
                <w:rStyle w:val="6"/>
                <w:rFonts w:hint="eastAsia" w:ascii="宋体" w:hAnsi="宋体" w:eastAsia="宋体" w:cs="宋体"/>
                <w:b w:val="0"/>
                <w:bCs w:val="0"/>
                <w:color w:val="auto"/>
                <w:kern w:val="0"/>
                <w:sz w:val="24"/>
                <w:szCs w:val="24"/>
                <w:highlight w:val="none"/>
                <w:lang w:val="en-US" w:eastAsia="zh-CN" w:bidi="ar-SA"/>
              </w:rPr>
              <w:t>人支付监理费至</w:t>
            </w:r>
            <w:r>
              <w:rPr>
                <w:rFonts w:hint="eastAsia" w:ascii="宋体" w:hAnsi="宋体" w:cs="宋体"/>
                <w:color w:val="auto"/>
                <w:sz w:val="24"/>
                <w:szCs w:val="24"/>
                <w:highlight w:val="none"/>
                <w:lang w:val="en-US" w:eastAsia="zh-CN"/>
              </w:rPr>
              <w:t>单项</w:t>
            </w:r>
            <w:r>
              <w:rPr>
                <w:rStyle w:val="6"/>
                <w:rFonts w:hint="eastAsia" w:ascii="宋体" w:hAnsi="宋体" w:cs="宋体"/>
                <w:b w:val="0"/>
                <w:bCs w:val="0"/>
                <w:color w:val="auto"/>
                <w:kern w:val="0"/>
                <w:sz w:val="24"/>
                <w:szCs w:val="24"/>
                <w:highlight w:val="none"/>
                <w:lang w:val="en-US" w:eastAsia="zh-CN" w:bidi="ar-SA"/>
              </w:rPr>
              <w:t>监理费</w:t>
            </w:r>
            <w:r>
              <w:rPr>
                <w:rStyle w:val="6"/>
                <w:rFonts w:hint="eastAsia" w:ascii="宋体" w:hAnsi="宋体" w:eastAsia="宋体" w:cs="宋体"/>
                <w:b w:val="0"/>
                <w:bCs w:val="0"/>
                <w:color w:val="auto"/>
                <w:kern w:val="0"/>
                <w:sz w:val="24"/>
                <w:szCs w:val="24"/>
                <w:highlight w:val="none"/>
                <w:lang w:val="en-US" w:eastAsia="zh-CN" w:bidi="ar-SA"/>
              </w:rPr>
              <w:t>的</w:t>
            </w:r>
            <w:r>
              <w:rPr>
                <w:rStyle w:val="6"/>
                <w:rFonts w:hint="eastAsia" w:ascii="宋体" w:hAnsi="宋体" w:cs="宋体"/>
                <w:b w:val="0"/>
                <w:bCs w:val="0"/>
                <w:color w:val="auto"/>
                <w:kern w:val="0"/>
                <w:sz w:val="24"/>
                <w:szCs w:val="24"/>
                <w:highlight w:val="none"/>
                <w:lang w:val="en-US" w:eastAsia="zh-CN" w:bidi="ar-SA"/>
              </w:rPr>
              <w:t>10</w:t>
            </w:r>
            <w:r>
              <w:rPr>
                <w:rStyle w:val="6"/>
                <w:rFonts w:hint="eastAsia" w:ascii="宋体" w:hAnsi="宋体" w:eastAsia="宋体" w:cs="宋体"/>
                <w:b w:val="0"/>
                <w:bCs w:val="0"/>
                <w:color w:val="auto"/>
                <w:kern w:val="0"/>
                <w:sz w:val="24"/>
                <w:szCs w:val="24"/>
                <w:highlight w:val="none"/>
                <w:lang w:val="en-US" w:eastAsia="zh-CN" w:bidi="ar-SA"/>
              </w:rPr>
              <w:t>0%；</w:t>
            </w:r>
          </w:p>
          <w:p w14:paraId="59BF4FEE">
            <w:pPr>
              <w:snapToGrid w:val="0"/>
              <w:spacing w:line="300" w:lineRule="auto"/>
              <w:ind w:firstLine="480" w:firstLineChars="200"/>
              <w:rPr>
                <w:rStyle w:val="6"/>
                <w:rFonts w:hint="eastAsia" w:ascii="宋体" w:hAnsi="宋体" w:eastAsia="宋体" w:cs="宋体"/>
                <w:b w:val="0"/>
                <w:bCs w:val="0"/>
                <w:color w:val="auto"/>
                <w:kern w:val="0"/>
                <w:sz w:val="24"/>
                <w:szCs w:val="24"/>
                <w:highlight w:val="none"/>
                <w:lang w:val="en-US" w:eastAsia="zh-CN" w:bidi="ar-SA"/>
              </w:rPr>
            </w:pPr>
            <w:r>
              <w:rPr>
                <w:rStyle w:val="6"/>
                <w:rFonts w:hint="eastAsia" w:ascii="宋体" w:hAnsi="宋体" w:eastAsia="宋体" w:cs="宋体"/>
                <w:b w:val="0"/>
                <w:bCs w:val="0"/>
                <w:color w:val="auto"/>
                <w:kern w:val="0"/>
                <w:sz w:val="24"/>
                <w:szCs w:val="24"/>
                <w:highlight w:val="none"/>
                <w:lang w:val="en-US" w:eastAsia="zh-CN" w:bidi="ar-SA"/>
              </w:rPr>
              <w:t>(2)每次支付前，成交人应提供符合</w:t>
            </w:r>
            <w:r>
              <w:rPr>
                <w:rStyle w:val="6"/>
                <w:rFonts w:hint="eastAsia" w:ascii="宋体" w:hAnsi="宋体" w:cs="宋体"/>
                <w:b w:val="0"/>
                <w:bCs w:val="0"/>
                <w:color w:val="auto"/>
                <w:kern w:val="0"/>
                <w:sz w:val="24"/>
                <w:szCs w:val="24"/>
                <w:highlight w:val="none"/>
                <w:lang w:val="en-US" w:eastAsia="zh-CN" w:bidi="ar-SA"/>
              </w:rPr>
              <w:t>采购人</w:t>
            </w:r>
            <w:r>
              <w:rPr>
                <w:rStyle w:val="6"/>
                <w:rFonts w:hint="eastAsia" w:ascii="宋体" w:hAnsi="宋体" w:eastAsia="宋体" w:cs="宋体"/>
                <w:b w:val="0"/>
                <w:bCs w:val="0"/>
                <w:color w:val="auto"/>
                <w:kern w:val="0"/>
                <w:sz w:val="24"/>
                <w:szCs w:val="24"/>
                <w:highlight w:val="none"/>
                <w:lang w:val="en-US" w:eastAsia="zh-CN" w:bidi="ar-SA"/>
              </w:rPr>
              <w:t>要求的监理费支付申请表及足额增值税发票。</w:t>
            </w:r>
          </w:p>
          <w:p w14:paraId="10340485">
            <w:pPr>
              <w:snapToGrid w:val="0"/>
              <w:spacing w:line="300" w:lineRule="auto"/>
              <w:ind w:firstLine="480" w:firstLineChars="200"/>
              <w:rPr>
                <w:rStyle w:val="6"/>
                <w:rFonts w:hint="eastAsia" w:ascii="宋体" w:hAnsi="宋体" w:eastAsia="宋体" w:cs="宋体"/>
                <w:b w:val="0"/>
                <w:bCs w:val="0"/>
                <w:color w:val="auto"/>
                <w:kern w:val="0"/>
                <w:sz w:val="24"/>
                <w:szCs w:val="24"/>
                <w:highlight w:val="none"/>
                <w:lang w:val="en-US" w:eastAsia="zh-CN" w:bidi="ar-SA"/>
              </w:rPr>
            </w:pPr>
            <w:r>
              <w:rPr>
                <w:rStyle w:val="6"/>
                <w:rFonts w:hint="eastAsia" w:ascii="宋体" w:hAnsi="宋体" w:eastAsia="宋体" w:cs="宋体"/>
                <w:b w:val="0"/>
                <w:bCs w:val="0"/>
                <w:color w:val="auto"/>
                <w:kern w:val="0"/>
                <w:sz w:val="24"/>
                <w:szCs w:val="24"/>
                <w:highlight w:val="none"/>
                <w:lang w:val="en-US" w:eastAsia="zh-CN" w:bidi="ar-SA"/>
              </w:rPr>
              <w:t>(3)监理任务按基建处出具的具体项目任务单为单项工程，竣工验收并完成工程结算审计后，以工程结算金额为基数一次性支付单项工程监理费。</w:t>
            </w:r>
          </w:p>
        </w:tc>
      </w:tr>
      <w:tr w14:paraId="73468A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64"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CF4B7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032FD5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97"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5D1E9E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3619" w:type="pc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14:paraId="6970EA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缴纳</w:t>
            </w:r>
            <w:r>
              <w:rPr>
                <w:rFonts w:hint="eastAsia" w:ascii="宋体" w:hAnsi="宋体" w:cs="宋体"/>
                <w:color w:val="auto"/>
                <w:sz w:val="24"/>
                <w:szCs w:val="24"/>
                <w:lang w:val="en-US" w:eastAsia="zh-CN"/>
              </w:rPr>
              <w:t>方式：现金，</w:t>
            </w:r>
            <w:r>
              <w:rPr>
                <w:rFonts w:hint="eastAsia" w:ascii="宋体" w:hAnsi="宋体" w:eastAsia="宋体" w:cs="宋体"/>
                <w:color w:val="auto"/>
                <w:sz w:val="24"/>
                <w:szCs w:val="24"/>
              </w:rPr>
              <w:t>本采购包履约保证金为合同金额的</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p>
          <w:p w14:paraId="2C206EC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说明：成交供应商应缴纳的履约保证金为合同金额的</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该保证金将在</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lang w:eastAsia="zh-CN"/>
              </w:rPr>
              <w:t>合同期限届满</w:t>
            </w:r>
            <w:r>
              <w:rPr>
                <w:rFonts w:hint="eastAsia" w:ascii="宋体" w:hAnsi="宋体" w:eastAsia="宋体" w:cs="宋体"/>
                <w:color w:val="auto"/>
                <w:sz w:val="24"/>
                <w:szCs w:val="24"/>
                <w:highlight w:val="none"/>
                <w:lang w:val="en-US" w:eastAsia="zh-CN"/>
              </w:rPr>
              <w:t>且无未了事宜</w:t>
            </w:r>
            <w:r>
              <w:rPr>
                <w:rFonts w:hint="eastAsia" w:ascii="宋体" w:hAnsi="宋体" w:eastAsia="宋体" w:cs="宋体"/>
                <w:color w:val="auto"/>
                <w:sz w:val="24"/>
                <w:szCs w:val="24"/>
                <w:highlight w:val="none"/>
              </w:rPr>
              <w:t>后以无息全额方式退还；若</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lang w:val="en-US" w:eastAsia="zh-CN"/>
              </w:rPr>
              <w:t>履行</w:t>
            </w:r>
            <w:r>
              <w:rPr>
                <w:rFonts w:hint="eastAsia" w:ascii="宋体" w:hAnsi="宋体" w:eastAsia="宋体" w:cs="宋体"/>
                <w:color w:val="auto"/>
                <w:sz w:val="24"/>
                <w:szCs w:val="24"/>
                <w:highlight w:val="none"/>
              </w:rPr>
              <w:t>期间无故不履约、存在违约行为或使</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利益受损的，</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从中</w:t>
            </w:r>
            <w:r>
              <w:rPr>
                <w:rFonts w:hint="eastAsia" w:ascii="宋体" w:hAnsi="宋体" w:eastAsia="宋体" w:cs="宋体"/>
                <w:color w:val="auto"/>
                <w:sz w:val="24"/>
                <w:szCs w:val="24"/>
                <w:highlight w:val="none"/>
                <w:lang w:val="en-US" w:eastAsia="zh-CN"/>
              </w:rPr>
              <w:t>直接</w:t>
            </w:r>
            <w:r>
              <w:rPr>
                <w:rFonts w:hint="eastAsia" w:ascii="宋体" w:hAnsi="宋体" w:eastAsia="宋体" w:cs="宋体"/>
                <w:color w:val="auto"/>
                <w:sz w:val="24"/>
                <w:szCs w:val="24"/>
                <w:highlight w:val="none"/>
              </w:rPr>
              <w:t>扣除相应的费用，不足以弥补损失的，再行追偿。</w:t>
            </w:r>
            <w:r>
              <w:rPr>
                <w:rFonts w:hint="eastAsia" w:ascii="宋体" w:hAnsi="宋体" w:eastAsia="宋体" w:cs="宋体"/>
                <w:color w:val="auto"/>
                <w:sz w:val="24"/>
                <w:szCs w:val="24"/>
                <w:highlight w:val="none"/>
                <w:lang w:eastAsia="zh-CN"/>
              </w:rPr>
              <w:t>如履约保证金因按合同约定全部或部分扣除的，</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lang w:eastAsia="zh-CN"/>
              </w:rPr>
              <w:t>应在收到</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通知之日起</w:t>
            </w:r>
            <w:r>
              <w:rPr>
                <w:rFonts w:hint="eastAsia" w:ascii="宋体" w:hAnsi="宋体" w:eastAsia="宋体" w:cs="宋体"/>
                <w:color w:val="auto"/>
                <w:sz w:val="24"/>
                <w:szCs w:val="24"/>
                <w:highlight w:val="none"/>
                <w:lang w:val="en-US" w:eastAsia="zh-CN"/>
              </w:rPr>
              <w:t>7日内</w:t>
            </w:r>
            <w:r>
              <w:rPr>
                <w:rFonts w:hint="eastAsia" w:ascii="宋体" w:hAnsi="宋体" w:eastAsia="宋体" w:cs="宋体"/>
                <w:color w:val="auto"/>
                <w:sz w:val="24"/>
                <w:szCs w:val="24"/>
                <w:highlight w:val="none"/>
                <w:lang w:eastAsia="zh-CN"/>
              </w:rPr>
              <w:t>全部或部分补足被扣除部分。</w:t>
            </w:r>
          </w:p>
        </w:tc>
      </w:tr>
    </w:tbl>
    <w:p w14:paraId="078984AC">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8、报价要求</w:t>
      </w:r>
    </w:p>
    <w:p w14:paraId="21F4D20B">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本项目监理费报价中应包括直接成本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现场人员工资、现场津贴、现场管理费用和用于本工程与监理工作相关的设备、仪器使用费用、常规试验检测费用、交通工具、资料、通讯、劳保用品、办公和生活用房等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、间接成本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公司管理人员工资及福利、行政办公费、培训费、经营费、各种保险费、其他费用等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、税金、利润等完成本工程监理服务所需的全部费用。</w:t>
      </w:r>
    </w:p>
    <w:p w14:paraId="6D84F9D9">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★9、采购人不提供办公室和住宿条件，</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自行解决食宿、交通、通信等问题。</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应自费办理派驻到项目所在地的人员人身和自备财产的保险，保险期间应和监理服务期限一致，若</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未办理上述保险，则应对有关风险及后果承担责任。</w:t>
      </w:r>
    </w:p>
    <w:p w14:paraId="54BDB32C">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须对其在服务期内所发生的安全生产、交通和</w:t>
      </w:r>
      <w:r>
        <w:rPr>
          <w:rFonts w:hint="eastAsia" w:ascii="宋体" w:hAnsi="宋体" w:cs="宋体"/>
          <w:color w:val="auto"/>
          <w:sz w:val="24"/>
          <w:szCs w:val="24"/>
          <w:lang w:eastAsia="zh-CN"/>
        </w:rPr>
        <w:t>其他所有</w:t>
      </w:r>
      <w:r>
        <w:rPr>
          <w:rFonts w:hint="eastAsia" w:ascii="宋体" w:hAnsi="宋体" w:eastAsia="宋体" w:cs="宋体"/>
          <w:color w:val="auto"/>
          <w:sz w:val="24"/>
          <w:szCs w:val="24"/>
        </w:rPr>
        <w:t>安全事故负责，采购人不承担任何责任。</w:t>
      </w:r>
    </w:p>
    <w:p w14:paraId="01B1E99B">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w:t>
      </w:r>
      <w:r>
        <w:rPr>
          <w:rFonts w:hint="eastAsia" w:ascii="宋体" w:hAnsi="宋体" w:eastAsia="宋体" w:cs="宋体"/>
          <w:b/>
          <w:color w:val="auto"/>
          <w:sz w:val="24"/>
          <w:szCs w:val="24"/>
        </w:rPr>
        <w:t xml:space="preserve">11、违约责任 </w:t>
      </w:r>
    </w:p>
    <w:p w14:paraId="2D7B66C3">
      <w:pPr>
        <w:adjustRightInd w:val="0"/>
        <w:snapToGrid w:val="0"/>
        <w:spacing w:line="300" w:lineRule="auto"/>
        <w:ind w:firstLine="480" w:firstLineChars="200"/>
        <w:rPr>
          <w:rFonts w:hint="eastAsia"/>
          <w:color w:val="000000"/>
          <w:sz w:val="24"/>
          <w:szCs w:val="24"/>
        </w:rPr>
      </w:pPr>
      <w:r>
        <w:rPr>
          <w:rFonts w:hint="eastAsia"/>
          <w:color w:val="000000"/>
          <w:sz w:val="24"/>
          <w:szCs w:val="24"/>
          <w:lang w:val="en-US" w:eastAsia="zh-CN"/>
        </w:rPr>
        <w:t>11</w:t>
      </w:r>
      <w:r>
        <w:rPr>
          <w:rFonts w:hint="eastAsia"/>
          <w:color w:val="000000"/>
          <w:sz w:val="24"/>
          <w:szCs w:val="24"/>
        </w:rPr>
        <w:t>.</w:t>
      </w:r>
      <w:r>
        <w:rPr>
          <w:rFonts w:hint="eastAsia"/>
          <w:color w:val="000000"/>
          <w:sz w:val="24"/>
          <w:szCs w:val="24"/>
          <w:lang w:val="en-US" w:eastAsia="zh-CN"/>
        </w:rPr>
        <w:t>1</w:t>
      </w:r>
      <w:r>
        <w:rPr>
          <w:rFonts w:hint="eastAsia"/>
          <w:color w:val="000000"/>
          <w:sz w:val="24"/>
          <w:szCs w:val="24"/>
        </w:rPr>
        <w:t>.1</w:t>
      </w:r>
      <w:r>
        <w:rPr>
          <w:color w:val="000000"/>
          <w:sz w:val="24"/>
          <w:szCs w:val="24"/>
        </w:rPr>
        <w:t xml:space="preserve"> </w:t>
      </w:r>
      <w:r>
        <w:rPr>
          <w:rFonts w:hint="eastAsia"/>
          <w:color w:val="000000"/>
          <w:sz w:val="24"/>
          <w:szCs w:val="24"/>
          <w:lang w:eastAsia="zh-CN"/>
        </w:rPr>
        <w:t>成交人</w:t>
      </w:r>
      <w:r>
        <w:rPr>
          <w:rFonts w:hint="eastAsia"/>
          <w:color w:val="000000"/>
          <w:sz w:val="24"/>
          <w:szCs w:val="24"/>
        </w:rPr>
        <w:t>员要求</w:t>
      </w:r>
    </w:p>
    <w:p w14:paraId="110DB20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按照福建省房屋建筑和市政基础设施工程施工监理项目机构人员配备标准配备本项目</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员，且人员</w:t>
      </w:r>
      <w:r>
        <w:rPr>
          <w:rFonts w:hint="eastAsia" w:ascii="宋体" w:hAnsi="宋体" w:cs="宋体"/>
          <w:color w:val="auto"/>
          <w:sz w:val="24"/>
          <w:szCs w:val="24"/>
          <w:lang w:eastAsia="zh-CN"/>
        </w:rPr>
        <w:t>需</w:t>
      </w:r>
      <w:r>
        <w:rPr>
          <w:rFonts w:hint="eastAsia" w:ascii="宋体" w:hAnsi="宋体" w:eastAsia="宋体" w:cs="宋体"/>
          <w:color w:val="auto"/>
          <w:sz w:val="24"/>
          <w:szCs w:val="24"/>
        </w:rPr>
        <w:t>满足地方备案要求。</w:t>
      </w:r>
    </w:p>
    <w:p w14:paraId="105E67B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为确保工程施工进度、质量和安全，履行投标时的承诺，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保证及时派出投标时承诺拟派出的现场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员到</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工地现场，做好工程各项施工监理工作。</w:t>
      </w:r>
    </w:p>
    <w:p w14:paraId="353ADD2C">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施工时现场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员应与投标文件中填报人员及承诺保持一致。对主要管理人员变更或人员不到位必须执行相应的经济赔偿。变更（或不到位）总监理工程师的索赔额按</w:t>
      </w:r>
      <w:r>
        <w:rPr>
          <w:rFonts w:hint="eastAsia" w:ascii="宋体" w:hAnsi="宋体" w:eastAsia="宋体" w:cs="宋体"/>
          <w:color w:val="auto"/>
          <w:sz w:val="24"/>
          <w:szCs w:val="24"/>
          <w:lang w:eastAsia="zh-CN"/>
        </w:rPr>
        <w:t>人民币</w:t>
      </w:r>
      <w:r>
        <w:rPr>
          <w:rFonts w:hint="eastAsia" w:ascii="宋体" w:hAnsi="宋体" w:eastAsia="宋体" w:cs="宋体"/>
          <w:color w:val="auto"/>
          <w:sz w:val="24"/>
          <w:szCs w:val="24"/>
          <w:lang w:val="en-US"/>
        </w:rPr>
        <w:t>10000</w:t>
      </w:r>
      <w:r>
        <w:rPr>
          <w:rFonts w:hint="eastAsia" w:ascii="宋体" w:hAnsi="宋体" w:eastAsia="宋体" w:cs="宋体"/>
          <w:color w:val="auto"/>
          <w:sz w:val="24"/>
          <w:szCs w:val="24"/>
        </w:rPr>
        <w:t>元予以</w:t>
      </w:r>
      <w:r>
        <w:rPr>
          <w:rFonts w:hint="eastAsia" w:ascii="宋体" w:hAnsi="宋体" w:cs="宋体"/>
          <w:color w:val="auto"/>
          <w:sz w:val="24"/>
          <w:szCs w:val="24"/>
          <w:lang w:eastAsia="zh-CN"/>
        </w:rPr>
        <w:t>缴纳</w:t>
      </w:r>
      <w:r>
        <w:rPr>
          <w:rFonts w:hint="eastAsia" w:ascii="宋体" w:hAnsi="宋体" w:eastAsia="宋体" w:cs="宋体"/>
          <w:color w:val="auto"/>
          <w:sz w:val="24"/>
          <w:szCs w:val="24"/>
        </w:rPr>
        <w:t>；变更项目管理人员超过50%的，则清退该企业。</w:t>
      </w:r>
    </w:p>
    <w:p w14:paraId="546BBF7A">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若因特殊原因需要更换人员，更换的人员须有同等资历，并报请</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同意后，方可更换。同时，</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应按照下列约定：更换总监理工程师，每人次按签约合同价的2%且不少于人民币</w:t>
      </w:r>
      <w:r>
        <w:rPr>
          <w:rFonts w:hint="eastAsia" w:ascii="宋体" w:hAnsi="宋体" w:eastAsia="宋体" w:cs="宋体"/>
          <w:color w:val="auto"/>
          <w:sz w:val="24"/>
          <w:szCs w:val="24"/>
          <w:lang w:val="en-US"/>
        </w:rPr>
        <w:t>10000</w:t>
      </w:r>
      <w:r>
        <w:rPr>
          <w:rFonts w:hint="eastAsia" w:ascii="宋体" w:hAnsi="宋体" w:eastAsia="宋体" w:cs="宋体"/>
          <w:color w:val="auto"/>
          <w:sz w:val="24"/>
          <w:szCs w:val="24"/>
        </w:rPr>
        <w:t>元向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交纳违约金；更换</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员，每人次按签约合同价的6‰且不少于人民币</w:t>
      </w:r>
      <w:r>
        <w:rPr>
          <w:rFonts w:hint="eastAsia" w:ascii="宋体" w:hAnsi="宋体" w:eastAsia="宋体" w:cs="宋体"/>
          <w:color w:val="auto"/>
          <w:sz w:val="24"/>
          <w:szCs w:val="24"/>
          <w:lang w:val="en-US"/>
        </w:rPr>
        <w:t>3000</w:t>
      </w:r>
      <w:r>
        <w:rPr>
          <w:rFonts w:hint="eastAsia" w:ascii="宋体" w:hAnsi="宋体" w:eastAsia="宋体" w:cs="宋体"/>
          <w:color w:val="auto"/>
          <w:sz w:val="24"/>
          <w:szCs w:val="24"/>
        </w:rPr>
        <w:t>元向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交纳违约金。</w:t>
      </w:r>
    </w:p>
    <w:p w14:paraId="4800B114">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在施工过程中，未经</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书面批准，总监理工程师或专业监理工程师在其他项目中任职，每人次按签约合同价的10%支付违约金。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或有关主管部门发现</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的现场施工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员有重大失误或不能胜任工作</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rPr>
        <w:t>有权要求</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更换，</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应无条件接受。</w:t>
      </w:r>
      <w:r>
        <w:rPr>
          <w:rFonts w:hint="eastAsia" w:ascii="宋体" w:hAnsi="宋体" w:eastAsia="宋体" w:cs="宋体"/>
          <w:color w:val="auto"/>
          <w:sz w:val="24"/>
          <w:szCs w:val="24"/>
          <w:lang w:eastAsia="zh-CN"/>
        </w:rPr>
        <w:t>同时，</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须在一周内更换相应</w:t>
      </w:r>
      <w:r>
        <w:rPr>
          <w:rFonts w:hint="eastAsia" w:ascii="宋体" w:hAnsi="宋体" w:eastAsia="宋体" w:cs="宋体"/>
          <w:color w:val="auto"/>
          <w:sz w:val="24"/>
          <w:szCs w:val="24"/>
          <w:lang w:eastAsia="zh-CN"/>
        </w:rPr>
        <w:t>现场施工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员并保证到场</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无正当理由拒绝撤换</w:t>
      </w:r>
      <w:r>
        <w:rPr>
          <w:rFonts w:hint="eastAsia" w:ascii="宋体" w:hAnsi="宋体" w:eastAsia="宋体" w:cs="宋体"/>
          <w:color w:val="auto"/>
          <w:sz w:val="24"/>
          <w:szCs w:val="24"/>
          <w:lang w:eastAsia="zh-CN"/>
        </w:rPr>
        <w:t>现场施工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员的违约责任：</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暂停</w:t>
      </w:r>
      <w:r>
        <w:rPr>
          <w:rFonts w:hint="eastAsia" w:ascii="宋体" w:hAnsi="宋体" w:eastAsia="宋体" w:cs="宋体"/>
          <w:color w:val="auto"/>
          <w:sz w:val="24"/>
          <w:szCs w:val="24"/>
          <w:lang w:eastAsia="zh-CN"/>
        </w:rPr>
        <w:t>监理</w:t>
      </w:r>
      <w:r>
        <w:rPr>
          <w:rFonts w:hint="eastAsia" w:ascii="宋体" w:hAnsi="宋体" w:eastAsia="宋体" w:cs="宋体"/>
          <w:color w:val="auto"/>
          <w:sz w:val="24"/>
          <w:szCs w:val="24"/>
        </w:rPr>
        <w:t>进度款拨付，直至</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更换符合发包人要求的</w:t>
      </w:r>
      <w:r>
        <w:rPr>
          <w:rFonts w:hint="eastAsia" w:ascii="宋体" w:hAnsi="宋体" w:eastAsia="宋体" w:cs="宋体"/>
          <w:color w:val="auto"/>
          <w:sz w:val="24"/>
          <w:szCs w:val="24"/>
          <w:lang w:eastAsia="zh-CN"/>
        </w:rPr>
        <w:t>现场施工</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员为止。</w:t>
      </w:r>
    </w:p>
    <w:p w14:paraId="7B5CDBD8">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上述</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向</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交纳的违约金或因违约赔偿</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损失的，由</w:t>
      </w:r>
      <w:r>
        <w:rPr>
          <w:rFonts w:hint="eastAsia" w:ascii="宋体" w:hAnsi="宋体" w:cs="宋体"/>
          <w:color w:val="auto"/>
          <w:sz w:val="24"/>
          <w:szCs w:val="24"/>
          <w:lang w:eastAsia="zh-CN"/>
        </w:rPr>
        <w:t>采购人</w:t>
      </w:r>
      <w:r>
        <w:rPr>
          <w:rFonts w:hint="eastAsia" w:ascii="宋体" w:hAnsi="宋体" w:eastAsia="宋体" w:cs="宋体"/>
          <w:color w:val="auto"/>
          <w:sz w:val="24"/>
          <w:szCs w:val="24"/>
          <w:lang w:val="en-US"/>
        </w:rPr>
        <w:t>直</w:t>
      </w:r>
      <w:r>
        <w:rPr>
          <w:rFonts w:hint="eastAsia" w:ascii="宋体" w:hAnsi="宋体" w:eastAsia="宋体" w:cs="宋体"/>
          <w:color w:val="auto"/>
          <w:sz w:val="24"/>
          <w:szCs w:val="24"/>
          <w:lang w:val="en-US" w:eastAsia="zh-CN"/>
        </w:rPr>
        <w:t>接从</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的监理费中扣除。</w:t>
      </w:r>
    </w:p>
    <w:p w14:paraId="4112192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11.1.4 </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必须保证配备本项目</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员及时到工地现场监理施工，对上述人员实行每天签到登记制度，并于每周一上午将签到登记表送交至</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代表，</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代表将随时检查</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的上述人员是否到位，如</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发现签到登记表不实或以上人员没有在现场履行职责，且未向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事先书面说明并获得书面同意的，发现总监理工程师未到位，或1/3以上（含1/3）人员不到位情形之一的，</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有权解除合同，</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必须无条件退场，由此产生的责任全部由</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负责，给</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造成损失的，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应全额赔偿。</w:t>
      </w:r>
    </w:p>
    <w:p w14:paraId="3A92E94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发现不在岗的，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按下列金额向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支付违约金：</w:t>
      </w:r>
    </w:p>
    <w:p w14:paraId="08E7E8FB">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（1）总监理工程师不在岗的支付违约金每人次人民币5000元；</w:t>
      </w:r>
    </w:p>
    <w:p w14:paraId="1D5FCDF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（2）专业监理工程师不在岗的支付违约金每人次人民币2000元；</w:t>
      </w:r>
    </w:p>
    <w:p w14:paraId="73F45E9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（3）其他</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员不在岗的支付违约金每人次人民币1000元。</w:t>
      </w:r>
    </w:p>
    <w:p w14:paraId="15CB790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累计缺岗5个工作日及以上，</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有权要求</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按上述相应标准的5倍支付违约金，并上报上级建设行政主管部门记入不良行为记录；累计缺岗10个工作日及以上，视同</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不按投标时承诺派出人员，</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上报上级建设行政主管部门记入不良行为记录，并有权解除合同，</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必须无条件退场，由此产生的责任全部由</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负责，给</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造成损失的，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应全额赔偿。</w:t>
      </w:r>
    </w:p>
    <w:p w14:paraId="6CBD9EF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上述</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向</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交纳的违约金或因违约赔偿</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损失的，由</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直接从</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的监理费中扣除。</w:t>
      </w:r>
    </w:p>
    <w:p w14:paraId="4968DC06">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11.2.1 主要检测设备仪器表要求</w:t>
      </w:r>
    </w:p>
    <w:p w14:paraId="011F981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按投标承诺的检测设备仪器投入现场监理使用。</w:t>
      </w:r>
    </w:p>
    <w:p w14:paraId="3DE4290E">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11.2.2监理行为要求</w:t>
      </w:r>
    </w:p>
    <w:p w14:paraId="2289A21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11.2.2.1 工程质量验收标准：符合《工程施工质量验收规范》合格标准。为此监理必须监督承包人做到：</w:t>
      </w:r>
    </w:p>
    <w:p w14:paraId="1E1E318E">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（1）建立质量责任制，项目经理部应设立专职质量检查员，班组设质检员，明确各级职责，开工前应报监理工程师备案。</w:t>
      </w:r>
    </w:p>
    <w:p w14:paraId="272EEAA8">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对现场施工人员应加强质量教育，强化质量意识，开工前应进行技术交底，进行应知应会的教育，施工中严格执行规范和操作规程，分项工程和重要结构部位必须遵循先试验后铺开施工的程序，先向监理工程师报送施工组织设计（包括施工方法、施工方案、施工准备、质量保证措施等等），监理工程师审核同意后方能进行试验施工，完工后经监理工程师检验符合要求后才能铺开施工和批量生产。</w:t>
      </w:r>
    </w:p>
    <w:p w14:paraId="3613FD1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（3）分项工程现场应实行挂牌管理，标明作业内容及操作规序和质量要求，认真自检、互检及工序交接检验制度，要切实做好隐蔽工程的检验。</w:t>
      </w:r>
    </w:p>
    <w:p w14:paraId="6C084D99">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（4）要加强质量监控，确保规范规定的检验和抽检频率，现场质检的原始记录必须真实准确、可靠，不得追记，弄虚作假，接受质量检查时，必须出示资料原件。</w:t>
      </w:r>
    </w:p>
    <w:p w14:paraId="5CFDCFE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（5）要开展多种形式的安全质量活动。</w:t>
      </w:r>
    </w:p>
    <w:p w14:paraId="266F526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11.2.2.2  进行施工质量、进度、管理、安全等进行检查。安全文明各项措施应按审批的施工组织设计和有关规定落实到位，监理工程师应做好记录，未到位部分，在文明施工专款中予以扣除。</w:t>
      </w:r>
    </w:p>
    <w:p w14:paraId="505E029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11.2.2.3 所有隐蔽工程和中间验收均须按规范验收后方可允许承包人继续施工，经承包人自检确认的工程隐蔽部位具备覆盖条件后，</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（及</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现场代表，上同及下同）应按时到场检查。经</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检查确认质量符合隐蔽要求，并在检查记录上签字后，才能进行覆盖。</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检查确认质量不合格的，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应通知修整返工后，由</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重新检查。</w:t>
      </w:r>
    </w:p>
    <w:p w14:paraId="6C64B1B0">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11.2.2.4  </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应当对其审查签署的文件的真实性、准确性负责。</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有义务配合</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办理工程竣工结算的审核和审计工作；在结算财政审核和结算审计过程中，</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有义务到场就有关工程价款审核或审计等问题进行解释说明。</w:t>
      </w:r>
    </w:p>
    <w:p w14:paraId="04564BE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11.2.2.5 未经</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书面授权，</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不享有代表</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对施工图纸工程量、工程质量和工期确认的权力（含变更事宜）及决定工程款支付、签收竣工决算文件的权力。</w:t>
      </w:r>
    </w:p>
    <w:p w14:paraId="6AB59C25">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11.2.2.6 授权人有权自主向承包人提出任何意见和要求（包括索赔要求），无需事先通报</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w:t>
      </w:r>
    </w:p>
    <w:p w14:paraId="7268B3A5">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11.2.2.7 </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有权根据工程实际情况，要求</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增加相关专业的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员，不另行增加费用。</w:t>
      </w:r>
    </w:p>
    <w:p w14:paraId="0FCB173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11.2.2.8 </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在责任期内如果失职，同意按以下办法承担责任：</w:t>
      </w:r>
    </w:p>
    <w:p w14:paraId="291DD85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（1）质量责任赔偿金＝直接经济损失×报酬比率（扣除税金）；</w:t>
      </w:r>
    </w:p>
    <w:p w14:paraId="6DCEA26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（2）在工程监管过程中，包括但不限于造价签证或审核，</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有重大失误或弄虚作假的，应当按</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的直接经济损失的100%支付赔偿金。</w:t>
      </w:r>
    </w:p>
    <w:p w14:paraId="66219C27">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11.2.2.9 在施工过程中，由于监理不力，造成承包人违反施工技术规程操作程序和质量管理、现场管理的有关规定，有以下情形之一的，</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有权对</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每次处以10000元人民币违约金，直接从</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的监理服务费用中扣除。被</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处违约两次后，再违反以下规定，第三次违约后由</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上报上级建设主管部门记录</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为不良信用企业。</w:t>
      </w:r>
    </w:p>
    <w:p w14:paraId="725FBC95">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（1）承包人凡被</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或者监督部门而非被</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责令返工，每次返工工程造价在30000元以上（被</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责令返工除外）；</w:t>
      </w:r>
    </w:p>
    <w:p w14:paraId="7F0F63F5">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（2）承包人未在</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限定的整改期限内完成整改任务或两次以上整改仍未合格的，</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未将情况通知</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的；</w:t>
      </w:r>
    </w:p>
    <w:p w14:paraId="689F8EE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（3）未及时或未按规范编制监理内业资料；</w:t>
      </w:r>
    </w:p>
    <w:p w14:paraId="6A84A78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（4）未及时或未组织隐蔽工程、分部分项中间验收；</w:t>
      </w:r>
    </w:p>
    <w:p w14:paraId="1D524E4F">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（5）承包人未按规定对工程质量及材料进行检验检测；</w:t>
      </w:r>
    </w:p>
    <w:p w14:paraId="386256F1">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（6）未发现较大质量隐患的；</w:t>
      </w:r>
    </w:p>
    <w:p w14:paraId="003EDEBE">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（7）对承包人吃拿卡要的；</w:t>
      </w:r>
    </w:p>
    <w:p w14:paraId="20B2A58D">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（8）开工前</w:t>
      </w:r>
      <w:r>
        <w:rPr>
          <w:rFonts w:hint="eastAsia" w:ascii="宋体" w:hAnsi="宋体" w:cs="宋体"/>
          <w:color w:val="auto"/>
          <w:sz w:val="24"/>
          <w:szCs w:val="24"/>
          <w:lang w:val="en-US" w:eastAsia="zh-CN"/>
        </w:rPr>
        <w:t>成交人</w:t>
      </w:r>
      <w:r>
        <w:rPr>
          <w:rFonts w:hint="eastAsia" w:ascii="宋体" w:hAnsi="宋体" w:eastAsia="宋体" w:cs="宋体"/>
          <w:color w:val="auto"/>
          <w:sz w:val="24"/>
          <w:szCs w:val="24"/>
          <w:lang w:val="en-US" w:eastAsia="zh-CN"/>
        </w:rPr>
        <w:t>未向</w:t>
      </w:r>
      <w:r>
        <w:rPr>
          <w:rFonts w:hint="eastAsia" w:ascii="宋体" w:hAnsi="宋体" w:cs="宋体"/>
          <w:color w:val="auto"/>
          <w:sz w:val="24"/>
          <w:szCs w:val="24"/>
          <w:lang w:val="en-US" w:eastAsia="zh-CN"/>
        </w:rPr>
        <w:t>采购人做好</w:t>
      </w:r>
      <w:r>
        <w:rPr>
          <w:rFonts w:hint="eastAsia" w:ascii="宋体" w:hAnsi="宋体" w:eastAsia="宋体" w:cs="宋体"/>
          <w:color w:val="auto"/>
          <w:sz w:val="24"/>
          <w:szCs w:val="24"/>
          <w:lang w:val="en-US" w:eastAsia="zh-CN"/>
        </w:rPr>
        <w:t>备案登记工作，项目监理部人员未</w:t>
      </w:r>
      <w:r>
        <w:rPr>
          <w:rFonts w:hint="eastAsia" w:ascii="宋体" w:hAnsi="宋体" w:cs="宋体"/>
          <w:color w:val="auto"/>
          <w:sz w:val="24"/>
          <w:szCs w:val="24"/>
          <w:lang w:val="en-US" w:eastAsia="zh-CN"/>
        </w:rPr>
        <w:t>做好</w:t>
      </w:r>
      <w:r>
        <w:rPr>
          <w:rFonts w:hint="eastAsia" w:ascii="宋体" w:hAnsi="宋体" w:eastAsia="宋体" w:cs="宋体"/>
          <w:color w:val="auto"/>
          <w:sz w:val="24"/>
          <w:szCs w:val="24"/>
          <w:lang w:val="en-US" w:eastAsia="zh-CN"/>
        </w:rPr>
        <w:t>个人签字、私章的备案工作，在施工过程中所报送材料上的相关人员签字、盖章与备案不相符的；</w:t>
      </w:r>
    </w:p>
    <w:p w14:paraId="42439FD8">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（9）违反监理有关政策、规范、标准规定的。</w:t>
      </w:r>
    </w:p>
    <w:p w14:paraId="51422EFE">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成交人承担因违法、违规、违约等行为引起的全部经济责任和法律责任，且采购人有权要求成交人赔偿由此受到的全部损失(包括但不限于主张权利所支付的诉讼费、诉讼保全费、律师费、差旅费等费用)。在明确违约责任后，成交人应在接到书面通知书起七天内支付违约金、赔偿金等。如未能在七日内结清，采购人可从应付未付的监理费中直接扣除，如支付款不足，可从履约保证金中扣除。再有不足部分，由成交人在收到采购人通知后5个工作日内补足。</w:t>
      </w:r>
    </w:p>
    <w:p w14:paraId="6595E4F9">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（11）成交人承诺与采购人共同建立和维护规范与廉洁的购销环境，承诺不得违反所有与反腐败有关的</w:t>
      </w:r>
      <w:r>
        <w:rPr>
          <w:rFonts w:hint="eastAsia" w:ascii="宋体" w:hAnsi="宋体" w:cs="宋体"/>
          <w:color w:val="auto"/>
          <w:sz w:val="24"/>
          <w:szCs w:val="24"/>
          <w:lang w:val="en-US" w:eastAsia="zh-CN"/>
        </w:rPr>
        <w:t>法律法规</w:t>
      </w:r>
      <w:r>
        <w:rPr>
          <w:rFonts w:hint="eastAsia" w:ascii="宋体" w:hAnsi="宋体" w:eastAsia="宋体" w:cs="宋体"/>
          <w:color w:val="auto"/>
          <w:sz w:val="24"/>
          <w:szCs w:val="24"/>
          <w:lang w:val="en-US" w:eastAsia="zh-CN"/>
        </w:rPr>
        <w:t>、规章、采购人制度和要求。</w:t>
      </w:r>
    </w:p>
    <w:p w14:paraId="1EA2B043">
      <w:pPr>
        <w:pStyle w:val="7"/>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成交人及其工作人员违反合同附件《廉洁购销协议》约定，存在行贿行为的，采购人有权在一定期限内将成交人列入行贿人“黑名单”，作为成交人参加采购人招标采购活动的限制条件；在合同有效期内，经采购人确认成交人及其工作人员因合同(包括但不限于采购阶段、合同签约、履行期间)被列入采购人行贿人“黑名单”的，采购人有权单方面解除合同，有权不予退还履约保证金(如有)，有权中止支付未付款项(如有)，且采购人有权要求成交人赔偿采购人因此产生的损失(包括但不限于主张权利所支付的诉讼费、诉讼保全费、律师费、差旅费、直接经济损失等费用)，如成交人拒不赔偿的，则采购人有权从相关款项中直接扣除。</w:t>
      </w:r>
    </w:p>
    <w:p w14:paraId="41B0C241">
      <w:pPr>
        <w:pStyle w:val="7"/>
        <w:keepNext w:val="0"/>
        <w:keepLines w:val="0"/>
        <w:pageBreakBefore w:val="0"/>
        <w:kinsoku/>
        <w:wordWrap/>
        <w:overflowPunct/>
        <w:topLinePunct w:val="0"/>
        <w:autoSpaceDE/>
        <w:autoSpaceDN/>
        <w:bidi w:val="0"/>
        <w:adjustRightInd/>
        <w:snapToGrid/>
        <w:spacing w:line="48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14:paraId="79F7C20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4.1除</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另有规定外，若出现有关</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和规章有强制性规定但</w:t>
      </w:r>
      <w:r>
        <w:rPr>
          <w:rFonts w:hint="eastAsia" w:ascii="宋体" w:hAnsi="宋体" w:eastAsia="宋体" w:cs="宋体"/>
          <w:color w:val="auto"/>
          <w:sz w:val="24"/>
          <w:szCs w:val="24"/>
          <w:lang w:eastAsia="zh-CN"/>
        </w:rPr>
        <w:t>磋商文件</w:t>
      </w:r>
      <w:r>
        <w:rPr>
          <w:rFonts w:hint="eastAsia" w:ascii="宋体" w:hAnsi="宋体" w:eastAsia="宋体" w:cs="宋体"/>
          <w:color w:val="auto"/>
          <w:sz w:val="24"/>
          <w:szCs w:val="24"/>
        </w:rPr>
        <w:t>未列明的情形，则投标人应按照有关</w:t>
      </w:r>
      <w:r>
        <w:rPr>
          <w:rFonts w:hint="eastAsia" w:ascii="宋体" w:hAnsi="宋体" w:eastAsia="宋体" w:cs="宋体"/>
          <w:color w:val="auto"/>
          <w:sz w:val="24"/>
          <w:szCs w:val="24"/>
          <w:lang w:eastAsia="zh-CN"/>
        </w:rPr>
        <w:t>法律法规</w:t>
      </w:r>
      <w:r>
        <w:rPr>
          <w:rFonts w:hint="eastAsia" w:ascii="宋体" w:hAnsi="宋体" w:eastAsia="宋体" w:cs="宋体"/>
          <w:color w:val="auto"/>
          <w:sz w:val="24"/>
          <w:szCs w:val="24"/>
        </w:rPr>
        <w:t>和规章强制性规定执行。</w:t>
      </w:r>
    </w:p>
    <w:p w14:paraId="4E1D3A26">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本项目不允许成交人以任何名义和理由在成交后将中标项目的主体、非主体、关键性工作、非关键性工作进行转包、分包。在履行合同过程中如有发现，采购人有权单方终止合同。视为成交人违约，成交人违约对采购人造成的损失的，需另行支付相应的赔偿，并追究相关法律责任。</w:t>
      </w:r>
    </w:p>
    <w:p w14:paraId="62FB29CB">
      <w:pPr>
        <w:rPr>
          <w:color w:val="auto"/>
        </w:rPr>
      </w:pPr>
    </w:p>
    <w:p w14:paraId="554A60DC">
      <w:pPr>
        <w:rPr>
          <w:color w:val="auto"/>
        </w:rPr>
      </w:pPr>
    </w:p>
    <w:p w14:paraId="2E9BBBBA">
      <w:pPr>
        <w:rPr>
          <w:color w:val="auto"/>
        </w:rPr>
      </w:pPr>
    </w:p>
    <w:p w14:paraId="464208A9">
      <w:pPr>
        <w:rPr>
          <w:rFonts w:hint="eastAsia"/>
          <w:color w:val="auto"/>
          <w:lang w:val="en-US" w:eastAsia="zh-CN"/>
        </w:rPr>
      </w:pPr>
      <w:r>
        <w:rPr>
          <w:rFonts w:hint="eastAsia"/>
          <w:color w:val="auto"/>
          <w:lang w:val="en-US" w:eastAsia="zh-CN"/>
        </w:rPr>
        <w:t xml:space="preserve">                                       </w:t>
      </w:r>
    </w:p>
    <w:p w14:paraId="4460EFFB">
      <w:pPr>
        <w:rPr>
          <w:rFonts w:hint="eastAsia"/>
          <w:color w:val="auto"/>
          <w:lang w:val="en-US" w:eastAsia="zh-CN"/>
        </w:rPr>
      </w:pPr>
    </w:p>
    <w:p w14:paraId="588B0951">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auto"/>
          <w:sz w:val="24"/>
          <w:szCs w:val="24"/>
          <w:lang w:val="en-US" w:eastAsia="zh-CN"/>
        </w:rPr>
      </w:pPr>
      <w:r>
        <w:rPr>
          <w:rFonts w:hint="eastAsia"/>
          <w:color w:val="auto"/>
          <w:lang w:val="en-US" w:eastAsia="zh-CN"/>
        </w:rPr>
        <w:t xml:space="preserve">                                      </w:t>
      </w:r>
      <w:r>
        <w:rPr>
          <w:rFonts w:hint="eastAsia" w:ascii="宋体" w:hAnsi="宋体" w:eastAsia="宋体" w:cs="宋体"/>
          <w:color w:val="auto"/>
          <w:sz w:val="24"/>
          <w:szCs w:val="24"/>
          <w:lang w:val="en-US" w:eastAsia="zh-CN"/>
        </w:rPr>
        <w:t xml:space="preserve">     福建医科大学附属第一医院</w:t>
      </w:r>
    </w:p>
    <w:p w14:paraId="2885AEF1">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2025年   月    日</w:t>
      </w:r>
    </w:p>
    <w:p w14:paraId="60004ED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1ECFB"/>
    <w:multiLevelType w:val="singleLevel"/>
    <w:tmpl w:val="D681EC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32514"/>
    <w:rsid w:val="1367529E"/>
    <w:rsid w:val="15D867AD"/>
    <w:rsid w:val="1701104A"/>
    <w:rsid w:val="192356E8"/>
    <w:rsid w:val="1998697F"/>
    <w:rsid w:val="20A663BA"/>
    <w:rsid w:val="20DE467B"/>
    <w:rsid w:val="20E36A1C"/>
    <w:rsid w:val="2F642A08"/>
    <w:rsid w:val="35821DAB"/>
    <w:rsid w:val="37532A07"/>
    <w:rsid w:val="37D921E5"/>
    <w:rsid w:val="3E2E2B5F"/>
    <w:rsid w:val="3EF77B4B"/>
    <w:rsid w:val="41D13F2D"/>
    <w:rsid w:val="451A3E3D"/>
    <w:rsid w:val="47006B55"/>
    <w:rsid w:val="48DF429B"/>
    <w:rsid w:val="4E644267"/>
    <w:rsid w:val="541F5961"/>
    <w:rsid w:val="568A6B8D"/>
    <w:rsid w:val="5F716E3C"/>
    <w:rsid w:val="67214D1F"/>
    <w:rsid w:val="69416E11"/>
    <w:rsid w:val="70C1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bCs/>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6054</Words>
  <Characters>6314</Characters>
  <Lines>0</Lines>
  <Paragraphs>0</Paragraphs>
  <TotalTime>1</TotalTime>
  <ScaleCrop>false</ScaleCrop>
  <LinksUpToDate>false</LinksUpToDate>
  <CharactersWithSpaces>6339</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2025-07-04T01:57:00Z</dcterms:created>
  <dc:creator>fyuser</dc:creator>
  <cp:lastModifiedBy>刘超然</cp:lastModifiedBy>
  <dcterms:modified xsi:type="dcterms:W3CDTF">2025-07-15T09:40:28Z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KSOTemplateDocerSaveRecord">
    <vt:lpwstr>eyJoZGlkIjoiMGRiNWViNTc4NDAzMDJiMDhmZGU0M2NjNjdkODM4MzgiLCJ1c2VySWQiOiIyMTA3MTgxNjEifQ==</vt:lpwstr>
  </property>
  <property fmtid="{D5CDD505-2E9C-101B-9397-08002B2CF9AE}" pid="4" name="ICV">
    <vt:lpwstr>9C416C3A251F4CCEB5A30D383E540447_13</vt:lpwstr>
  </property>
</Properties>
</file>